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51B19" w14:textId="77777777" w:rsidR="00411EFF" w:rsidRDefault="00411EFF" w:rsidP="00980B1D">
      <w:pPr>
        <w:spacing w:after="0"/>
        <w:jc w:val="center"/>
        <w:rPr>
          <w:b/>
          <w:sz w:val="28"/>
          <w:szCs w:val="28"/>
        </w:rPr>
      </w:pPr>
    </w:p>
    <w:p w14:paraId="46052D9A" w14:textId="77777777" w:rsidR="00411EFF" w:rsidRDefault="00411EFF" w:rsidP="00980B1D">
      <w:pPr>
        <w:spacing w:after="0"/>
        <w:jc w:val="center"/>
        <w:rPr>
          <w:b/>
          <w:sz w:val="28"/>
          <w:szCs w:val="28"/>
        </w:rPr>
      </w:pPr>
    </w:p>
    <w:p w14:paraId="34CB7753" w14:textId="2CDD6F57" w:rsidR="00335D3F" w:rsidRPr="00562AFC" w:rsidRDefault="006F12E5" w:rsidP="00980B1D">
      <w:pPr>
        <w:spacing w:after="0"/>
        <w:jc w:val="center"/>
        <w:rPr>
          <w:b/>
          <w:sz w:val="28"/>
          <w:szCs w:val="28"/>
        </w:rPr>
      </w:pPr>
      <w:bookmarkStart w:id="0" w:name="_GoBack"/>
      <w:r w:rsidRPr="00562AFC">
        <w:rPr>
          <w:b/>
          <w:sz w:val="28"/>
          <w:szCs w:val="28"/>
        </w:rPr>
        <w:t xml:space="preserve">Workshop </w:t>
      </w:r>
      <w:r w:rsidR="00562AFC">
        <w:rPr>
          <w:b/>
          <w:sz w:val="28"/>
          <w:szCs w:val="28"/>
        </w:rPr>
        <w:t xml:space="preserve">separate collection and </w:t>
      </w:r>
      <w:r w:rsidRPr="00562AFC">
        <w:rPr>
          <w:b/>
          <w:sz w:val="28"/>
          <w:szCs w:val="28"/>
        </w:rPr>
        <w:t>recycling</w:t>
      </w:r>
      <w:bookmarkEnd w:id="0"/>
    </w:p>
    <w:p w14:paraId="4BE3C159" w14:textId="777D97DC" w:rsidR="006F12E5" w:rsidRPr="00DF7EF0" w:rsidRDefault="006F12E5" w:rsidP="00980B1D">
      <w:pPr>
        <w:spacing w:after="0"/>
        <w:jc w:val="center"/>
        <w:rPr>
          <w:b/>
        </w:rPr>
      </w:pPr>
      <w:r w:rsidRPr="00DF7EF0">
        <w:rPr>
          <w:b/>
        </w:rPr>
        <w:t>30 October 2018</w:t>
      </w:r>
    </w:p>
    <w:p w14:paraId="54D76D7D" w14:textId="77777777" w:rsidR="00562AFC" w:rsidRDefault="00562AFC" w:rsidP="00980B1D">
      <w:pPr>
        <w:spacing w:after="0"/>
        <w:jc w:val="center"/>
      </w:pPr>
      <w:r>
        <w:t xml:space="preserve">Radisson Blu </w:t>
      </w:r>
      <w:proofErr w:type="spellStart"/>
      <w:r>
        <w:t>Iveria</w:t>
      </w:r>
      <w:proofErr w:type="spellEnd"/>
      <w:r>
        <w:t xml:space="preserve"> Hotel</w:t>
      </w:r>
    </w:p>
    <w:p w14:paraId="67903FDB" w14:textId="4FB35459" w:rsidR="00562AFC" w:rsidRDefault="00562AFC" w:rsidP="00980B1D">
      <w:pPr>
        <w:spacing w:after="0"/>
        <w:jc w:val="center"/>
      </w:pPr>
      <w:r>
        <w:t>Rose Revolution Square</w:t>
      </w:r>
      <w:r w:rsidR="00045988">
        <w:t xml:space="preserve"> </w:t>
      </w:r>
      <w:r>
        <w:t>1, 0108 Tbilisi, Georgia</w:t>
      </w:r>
    </w:p>
    <w:p w14:paraId="2DB7A749" w14:textId="799963E6" w:rsidR="00411EFF" w:rsidRDefault="00411EFF" w:rsidP="00980B1D">
      <w:pPr>
        <w:spacing w:after="0"/>
        <w:jc w:val="center"/>
      </w:pPr>
    </w:p>
    <w:p w14:paraId="0C9A5A3B" w14:textId="77777777" w:rsidR="00411EFF" w:rsidRDefault="00411EFF" w:rsidP="00980B1D">
      <w:pPr>
        <w:spacing w:after="0"/>
        <w:jc w:val="center"/>
      </w:pPr>
    </w:p>
    <w:p w14:paraId="243E4706" w14:textId="04B4319D" w:rsidR="00411EFF" w:rsidRPr="00411EFF" w:rsidRDefault="00DF7EF0" w:rsidP="00411EFF">
      <w:pPr>
        <w:spacing w:after="0"/>
        <w:jc w:val="center"/>
        <w:rPr>
          <w:b/>
          <w:sz w:val="28"/>
        </w:rPr>
      </w:pPr>
      <w:r w:rsidRPr="00411EFF">
        <w:rPr>
          <w:b/>
          <w:sz w:val="28"/>
        </w:rPr>
        <w:t>Program</w:t>
      </w:r>
    </w:p>
    <w:p w14:paraId="615E962D" w14:textId="77777777" w:rsidR="00411EFF" w:rsidRDefault="00411EFF" w:rsidP="00980B1D">
      <w:pPr>
        <w:spacing w:after="0"/>
      </w:pPr>
    </w:p>
    <w:tbl>
      <w:tblPr>
        <w:tblStyle w:val="TableGrid"/>
        <w:tblW w:w="5180" w:type="pct"/>
        <w:tblLook w:val="04A0" w:firstRow="1" w:lastRow="0" w:firstColumn="1" w:lastColumn="0" w:noHBand="0" w:noVBand="1"/>
      </w:tblPr>
      <w:tblGrid>
        <w:gridCol w:w="992"/>
        <w:gridCol w:w="8349"/>
      </w:tblGrid>
      <w:tr w:rsidR="007F32BD" w:rsidRPr="00FA521F" w14:paraId="3363A8CC" w14:textId="77777777" w:rsidTr="00411EFF">
        <w:trPr>
          <w:trHeight w:val="327"/>
        </w:trPr>
        <w:tc>
          <w:tcPr>
            <w:tcW w:w="531" w:type="pct"/>
          </w:tcPr>
          <w:p w14:paraId="46061868" w14:textId="1B1EDC70" w:rsidR="007F32BD" w:rsidRPr="00FA521F" w:rsidRDefault="007F32BD" w:rsidP="00980B1D">
            <w:pPr>
              <w:spacing w:after="0"/>
              <w:rPr>
                <w:b/>
              </w:rPr>
            </w:pPr>
            <w:r>
              <w:rPr>
                <w:b/>
              </w:rPr>
              <w:t>Time</w:t>
            </w:r>
          </w:p>
        </w:tc>
        <w:tc>
          <w:tcPr>
            <w:tcW w:w="4469" w:type="pct"/>
          </w:tcPr>
          <w:p w14:paraId="14524667" w14:textId="4467C946" w:rsidR="007F32BD" w:rsidRPr="00FA521F" w:rsidRDefault="007F32BD" w:rsidP="007F32BD">
            <w:pPr>
              <w:spacing w:after="0"/>
              <w:jc w:val="left"/>
              <w:rPr>
                <w:b/>
              </w:rPr>
            </w:pPr>
            <w:r>
              <w:rPr>
                <w:b/>
              </w:rPr>
              <w:t>Topic and Speakers</w:t>
            </w:r>
          </w:p>
        </w:tc>
      </w:tr>
      <w:tr w:rsidR="00D83FEA" w14:paraId="6D761B5D" w14:textId="77777777" w:rsidTr="00411EFF">
        <w:trPr>
          <w:trHeight w:val="641"/>
        </w:trPr>
        <w:tc>
          <w:tcPr>
            <w:tcW w:w="531" w:type="pct"/>
          </w:tcPr>
          <w:p w14:paraId="121D11C9" w14:textId="5A3A8E17" w:rsidR="00D83FEA" w:rsidRDefault="00BC1D0B" w:rsidP="00980B1D">
            <w:pPr>
              <w:spacing w:after="0"/>
            </w:pPr>
            <w:r>
              <w:t>0</w:t>
            </w:r>
            <w:r w:rsidR="00D83FEA">
              <w:t>9:00 – 10:00</w:t>
            </w:r>
          </w:p>
        </w:tc>
        <w:tc>
          <w:tcPr>
            <w:tcW w:w="4469" w:type="pct"/>
          </w:tcPr>
          <w:p w14:paraId="6528E8C1" w14:textId="0B03D859" w:rsidR="00D83FEA" w:rsidRDefault="00D83FEA" w:rsidP="00980B1D">
            <w:pPr>
              <w:spacing w:after="0"/>
            </w:pPr>
            <w:r>
              <w:t>Registration and welcome coffee</w:t>
            </w:r>
          </w:p>
        </w:tc>
      </w:tr>
      <w:tr w:rsidR="00D83FEA" w14:paraId="06E254CB" w14:textId="77777777" w:rsidTr="00411EFF">
        <w:trPr>
          <w:trHeight w:val="954"/>
        </w:trPr>
        <w:tc>
          <w:tcPr>
            <w:tcW w:w="531" w:type="pct"/>
          </w:tcPr>
          <w:p w14:paraId="132EEF2B" w14:textId="09066893" w:rsidR="00D83FEA" w:rsidRDefault="00D83FEA" w:rsidP="00980B1D">
            <w:pPr>
              <w:spacing w:after="0"/>
            </w:pPr>
            <w:r>
              <w:t>10:00 – 10:30</w:t>
            </w:r>
          </w:p>
        </w:tc>
        <w:tc>
          <w:tcPr>
            <w:tcW w:w="4469" w:type="pct"/>
          </w:tcPr>
          <w:p w14:paraId="33BCC77E" w14:textId="77777777" w:rsidR="007F32BD" w:rsidRDefault="00D83FEA" w:rsidP="00980B1D">
            <w:pPr>
              <w:spacing w:after="0"/>
            </w:pPr>
            <w:r>
              <w:t xml:space="preserve">Welcome by Mr </w:t>
            </w:r>
            <w:r w:rsidRPr="006F12E5">
              <w:t xml:space="preserve">Giorgi </w:t>
            </w:r>
            <w:proofErr w:type="spellStart"/>
            <w:r w:rsidRPr="006F12E5">
              <w:t>Shukhoshvili</w:t>
            </w:r>
            <w:proofErr w:type="spellEnd"/>
            <w:r w:rsidRPr="00D83FEA">
              <w:t xml:space="preserve"> </w:t>
            </w:r>
            <w:r>
              <w:t>(</w:t>
            </w:r>
            <w:r w:rsidRPr="00D83FEA">
              <w:t>SWMCG</w:t>
            </w:r>
            <w:r>
              <w:t xml:space="preserve">), </w:t>
            </w:r>
          </w:p>
          <w:p w14:paraId="6AA2E970" w14:textId="6E368048" w:rsidR="00D83FEA" w:rsidRDefault="00D83FEA" w:rsidP="00980B1D">
            <w:pPr>
              <w:spacing w:after="0"/>
            </w:pPr>
            <w:r w:rsidRPr="00D83FEA">
              <w:t>Opening remarks</w:t>
            </w:r>
            <w:r w:rsidR="007F32BD">
              <w:t>/</w:t>
            </w:r>
            <w:r w:rsidRPr="00D83FEA">
              <w:t>introductory speeches by</w:t>
            </w:r>
            <w:r>
              <w:t xml:space="preserve"> Dep</w:t>
            </w:r>
            <w:r w:rsidR="00CC646A">
              <w:t>uty</w:t>
            </w:r>
            <w:r>
              <w:t xml:space="preserve"> </w:t>
            </w:r>
            <w:r w:rsidR="00CC646A">
              <w:t>M</w:t>
            </w:r>
            <w:r>
              <w:t xml:space="preserve">inister </w:t>
            </w:r>
            <w:r w:rsidRPr="00D83FEA">
              <w:t xml:space="preserve">Ms </w:t>
            </w:r>
            <w:proofErr w:type="spellStart"/>
            <w:r w:rsidRPr="00D83FEA">
              <w:t>Mzia</w:t>
            </w:r>
            <w:proofErr w:type="spellEnd"/>
            <w:r w:rsidRPr="00D83FEA">
              <w:t xml:space="preserve"> </w:t>
            </w:r>
            <w:proofErr w:type="spellStart"/>
            <w:r w:rsidRPr="00D83FEA">
              <w:t>Giorgobiani</w:t>
            </w:r>
            <w:proofErr w:type="spellEnd"/>
            <w:r w:rsidR="003963B6">
              <w:t xml:space="preserve">, Ministry of Regional Development and Infrastructure </w:t>
            </w:r>
            <w:r>
              <w:t>(</w:t>
            </w:r>
            <w:r w:rsidRPr="00D83FEA">
              <w:t>MRDI</w:t>
            </w:r>
            <w:r>
              <w:t>)</w:t>
            </w:r>
            <w:r w:rsidR="007F32BD">
              <w:t xml:space="preserve"> </w:t>
            </w:r>
          </w:p>
        </w:tc>
      </w:tr>
      <w:tr w:rsidR="007F32BD" w14:paraId="5AA306F2" w14:textId="77777777" w:rsidTr="00411EFF">
        <w:trPr>
          <w:trHeight w:val="653"/>
        </w:trPr>
        <w:tc>
          <w:tcPr>
            <w:tcW w:w="531" w:type="pct"/>
          </w:tcPr>
          <w:p w14:paraId="442A8BC1" w14:textId="0B4BE568" w:rsidR="007F32BD" w:rsidRDefault="007F32BD" w:rsidP="00980B1D">
            <w:pPr>
              <w:spacing w:after="0"/>
            </w:pPr>
            <w:r>
              <w:t>10:30 – 11:00</w:t>
            </w:r>
          </w:p>
        </w:tc>
        <w:tc>
          <w:tcPr>
            <w:tcW w:w="4469" w:type="pct"/>
          </w:tcPr>
          <w:p w14:paraId="721B8854" w14:textId="77777777" w:rsidR="007F32BD" w:rsidRDefault="007F32BD" w:rsidP="00980B1D">
            <w:pPr>
              <w:spacing w:after="0"/>
            </w:pPr>
            <w:r>
              <w:t>Background of and framework set by the Recycling Study;</w:t>
            </w:r>
          </w:p>
          <w:p w14:paraId="1AA22CF2" w14:textId="3473EEF2" w:rsidR="007F32BD" w:rsidRDefault="007F32BD" w:rsidP="00980B1D">
            <w:pPr>
              <w:spacing w:after="0"/>
            </w:pPr>
            <w:r>
              <w:t xml:space="preserve">René </w:t>
            </w:r>
            <w:proofErr w:type="spellStart"/>
            <w:r>
              <w:t>Boesten</w:t>
            </w:r>
            <w:proofErr w:type="spellEnd"/>
            <w:r>
              <w:t xml:space="preserve">, </w:t>
            </w:r>
            <w:proofErr w:type="spellStart"/>
            <w:r>
              <w:t>teamleader</w:t>
            </w:r>
            <w:proofErr w:type="spellEnd"/>
            <w:r>
              <w:t xml:space="preserve"> Integrated Solid Waste </w:t>
            </w:r>
            <w:r w:rsidR="00BC1D0B">
              <w:t xml:space="preserve">Management </w:t>
            </w:r>
            <w:r>
              <w:t>Project - Kutaisi</w:t>
            </w:r>
          </w:p>
        </w:tc>
      </w:tr>
      <w:tr w:rsidR="00B170B3" w14:paraId="08EC0E33" w14:textId="77777777" w:rsidTr="00411EFF">
        <w:trPr>
          <w:trHeight w:val="954"/>
        </w:trPr>
        <w:tc>
          <w:tcPr>
            <w:tcW w:w="531" w:type="pct"/>
          </w:tcPr>
          <w:p w14:paraId="790A90A5" w14:textId="09167A8F" w:rsidR="00B170B3" w:rsidRDefault="00B170B3" w:rsidP="00980B1D">
            <w:pPr>
              <w:spacing w:after="0"/>
            </w:pPr>
            <w:r>
              <w:t>11:00 – 12:00</w:t>
            </w:r>
          </w:p>
        </w:tc>
        <w:tc>
          <w:tcPr>
            <w:tcW w:w="4469" w:type="pct"/>
          </w:tcPr>
          <w:p w14:paraId="397D568C" w14:textId="77777777" w:rsidR="00B170B3" w:rsidRDefault="00BC1D0B" w:rsidP="00980B1D">
            <w:pPr>
              <w:spacing w:after="0"/>
            </w:pPr>
            <w:r>
              <w:t>Presentation of interim results of the recycling study</w:t>
            </w:r>
          </w:p>
          <w:p w14:paraId="26759BF0" w14:textId="71AD9DE3" w:rsidR="00BC1D0B" w:rsidRDefault="00BC1D0B" w:rsidP="00980B1D">
            <w:pPr>
              <w:spacing w:after="0"/>
            </w:pPr>
            <w:r>
              <w:t xml:space="preserve">Mr. Hans </w:t>
            </w:r>
            <w:proofErr w:type="spellStart"/>
            <w:r>
              <w:t>Breukelman</w:t>
            </w:r>
            <w:proofErr w:type="spellEnd"/>
            <w:r>
              <w:t>, waste management expert Integrated Solid Waste Management Project - Kutaisi</w:t>
            </w:r>
          </w:p>
        </w:tc>
      </w:tr>
      <w:tr w:rsidR="00BC1D0B" w14:paraId="6A04DDB9" w14:textId="77777777" w:rsidTr="00411EFF">
        <w:trPr>
          <w:trHeight w:val="653"/>
        </w:trPr>
        <w:tc>
          <w:tcPr>
            <w:tcW w:w="531" w:type="pct"/>
          </w:tcPr>
          <w:p w14:paraId="72CB42D6" w14:textId="27330431" w:rsidR="00BC1D0B" w:rsidRDefault="00BC1D0B" w:rsidP="00980B1D">
            <w:pPr>
              <w:spacing w:after="0"/>
            </w:pPr>
            <w:r>
              <w:t>12:00 – 13:30</w:t>
            </w:r>
          </w:p>
        </w:tc>
        <w:tc>
          <w:tcPr>
            <w:tcW w:w="4469" w:type="pct"/>
          </w:tcPr>
          <w:p w14:paraId="60C7BF5B" w14:textId="2BF962C6" w:rsidR="00BC1D0B" w:rsidRDefault="00BC1D0B" w:rsidP="00980B1D">
            <w:pPr>
              <w:spacing w:after="0"/>
            </w:pPr>
            <w:r>
              <w:t>Lunchbreak</w:t>
            </w:r>
          </w:p>
        </w:tc>
      </w:tr>
      <w:tr w:rsidR="00BC1D0B" w14:paraId="648E46F7" w14:textId="77777777" w:rsidTr="00411EFF">
        <w:trPr>
          <w:trHeight w:val="954"/>
        </w:trPr>
        <w:tc>
          <w:tcPr>
            <w:tcW w:w="531" w:type="pct"/>
          </w:tcPr>
          <w:p w14:paraId="3CF1503D" w14:textId="2E834EB0" w:rsidR="00BC1D0B" w:rsidRDefault="00BC1D0B" w:rsidP="00980B1D">
            <w:pPr>
              <w:spacing w:after="0"/>
            </w:pPr>
            <w:r>
              <w:t>13:30 – 15:00</w:t>
            </w:r>
          </w:p>
        </w:tc>
        <w:tc>
          <w:tcPr>
            <w:tcW w:w="4469" w:type="pct"/>
          </w:tcPr>
          <w:p w14:paraId="109FFBDF" w14:textId="3A7944CF" w:rsidR="00BC1D0B" w:rsidRDefault="00BC1D0B" w:rsidP="00980B1D">
            <w:pPr>
              <w:spacing w:after="0"/>
            </w:pPr>
            <w:r>
              <w:t>Session 1: design of the separate collection system</w:t>
            </w:r>
            <w:r w:rsidR="005B3E6E">
              <w:t xml:space="preserve">: discussion on </w:t>
            </w:r>
            <w:r w:rsidR="002C06CA">
              <w:t xml:space="preserve">technical aspects of the options for collection – </w:t>
            </w:r>
            <w:proofErr w:type="spellStart"/>
            <w:r w:rsidR="002C06CA">
              <w:t>pretreatment</w:t>
            </w:r>
            <w:proofErr w:type="spellEnd"/>
            <w:r w:rsidR="002C06CA">
              <w:t xml:space="preserve"> – recycling</w:t>
            </w:r>
            <w:r w:rsidR="00DF6B8D">
              <w:t xml:space="preserve">; proposals for </w:t>
            </w:r>
            <w:r w:rsidR="00562DFD">
              <w:t xml:space="preserve">financing and for </w:t>
            </w:r>
            <w:r w:rsidR="00DF6B8D">
              <w:t xml:space="preserve">investment in </w:t>
            </w:r>
            <w:r w:rsidR="00562DFD">
              <w:t xml:space="preserve">collection and </w:t>
            </w:r>
            <w:proofErr w:type="spellStart"/>
            <w:r w:rsidR="00DF6B8D">
              <w:t>pretreatment</w:t>
            </w:r>
            <w:proofErr w:type="spellEnd"/>
          </w:p>
        </w:tc>
      </w:tr>
      <w:tr w:rsidR="00BC1D0B" w14:paraId="4336C0DE" w14:textId="77777777" w:rsidTr="00411EFF">
        <w:trPr>
          <w:trHeight w:val="641"/>
        </w:trPr>
        <w:tc>
          <w:tcPr>
            <w:tcW w:w="531" w:type="pct"/>
          </w:tcPr>
          <w:p w14:paraId="14962567" w14:textId="7FC1441E" w:rsidR="00BC1D0B" w:rsidRDefault="00BC1D0B" w:rsidP="00980B1D">
            <w:pPr>
              <w:spacing w:after="0"/>
            </w:pPr>
            <w:r>
              <w:t>15:00 – 15:15</w:t>
            </w:r>
          </w:p>
        </w:tc>
        <w:tc>
          <w:tcPr>
            <w:tcW w:w="4469" w:type="pct"/>
          </w:tcPr>
          <w:p w14:paraId="5F25ABA5" w14:textId="059E5222" w:rsidR="00BC1D0B" w:rsidRDefault="00BC1D0B" w:rsidP="00980B1D">
            <w:pPr>
              <w:spacing w:after="0"/>
            </w:pPr>
            <w:r>
              <w:t>Coffee break</w:t>
            </w:r>
          </w:p>
        </w:tc>
      </w:tr>
      <w:tr w:rsidR="00BC1D0B" w14:paraId="39537A93" w14:textId="77777777" w:rsidTr="00411EFF">
        <w:trPr>
          <w:trHeight w:val="968"/>
        </w:trPr>
        <w:tc>
          <w:tcPr>
            <w:tcW w:w="531" w:type="pct"/>
          </w:tcPr>
          <w:p w14:paraId="08CDDFA1" w14:textId="23DA9E52" w:rsidR="00BC1D0B" w:rsidRDefault="00BC1D0B" w:rsidP="00980B1D">
            <w:pPr>
              <w:spacing w:after="0"/>
            </w:pPr>
            <w:r>
              <w:t>15:15 – 16:30</w:t>
            </w:r>
          </w:p>
        </w:tc>
        <w:tc>
          <w:tcPr>
            <w:tcW w:w="4469" w:type="pct"/>
          </w:tcPr>
          <w:p w14:paraId="5D08E559" w14:textId="7CB479B3" w:rsidR="00BC1D0B" w:rsidRDefault="00BC1D0B" w:rsidP="00980B1D">
            <w:pPr>
              <w:spacing w:after="0"/>
            </w:pPr>
            <w:r>
              <w:t>Session 2: role of institutions and private sector</w:t>
            </w:r>
            <w:r w:rsidR="002C06CA">
              <w:t>: discussion on the institutional and organisational aspects of the proposed options for collection – pre-treatment – recycling</w:t>
            </w:r>
            <w:r w:rsidR="00DF6B8D">
              <w:t>; proposals for pilot projects</w:t>
            </w:r>
          </w:p>
        </w:tc>
      </w:tr>
      <w:tr w:rsidR="00BC1D0B" w:rsidRPr="007A7295" w14:paraId="423BD406" w14:textId="77777777" w:rsidTr="00411EFF">
        <w:trPr>
          <w:trHeight w:val="641"/>
        </w:trPr>
        <w:tc>
          <w:tcPr>
            <w:tcW w:w="531" w:type="pct"/>
          </w:tcPr>
          <w:p w14:paraId="1E0AB633" w14:textId="24AB280E" w:rsidR="00BC1D0B" w:rsidRDefault="00BC1D0B" w:rsidP="00980B1D">
            <w:pPr>
              <w:spacing w:after="0"/>
            </w:pPr>
            <w:r>
              <w:t>16:30 – 17:00</w:t>
            </w:r>
          </w:p>
        </w:tc>
        <w:tc>
          <w:tcPr>
            <w:tcW w:w="4469" w:type="pct"/>
          </w:tcPr>
          <w:p w14:paraId="1A11C7E5" w14:textId="77777777" w:rsidR="00BC1D0B" w:rsidRDefault="00BC1D0B" w:rsidP="00980B1D">
            <w:pPr>
              <w:spacing w:after="0"/>
            </w:pPr>
            <w:r>
              <w:t>Summary of the discussion, conclusions and work ahead</w:t>
            </w:r>
          </w:p>
          <w:p w14:paraId="1BFC89B6" w14:textId="0E40FF6E" w:rsidR="00BC1D0B" w:rsidRPr="00DF6B8D" w:rsidRDefault="00BC1D0B" w:rsidP="00980B1D">
            <w:pPr>
              <w:spacing w:after="0"/>
              <w:rPr>
                <w:lang w:val="nl-NL"/>
              </w:rPr>
            </w:pPr>
            <w:r w:rsidRPr="00DF6B8D">
              <w:rPr>
                <w:lang w:val="nl-NL"/>
              </w:rPr>
              <w:t>Hans Breukelman</w:t>
            </w:r>
            <w:r w:rsidR="00DF6B8D" w:rsidRPr="00DF6B8D">
              <w:rPr>
                <w:lang w:val="nl-NL"/>
              </w:rPr>
              <w:t xml:space="preserve">, René </w:t>
            </w:r>
            <w:proofErr w:type="spellStart"/>
            <w:r w:rsidR="00DF6B8D" w:rsidRPr="00DF6B8D">
              <w:rPr>
                <w:lang w:val="nl-NL"/>
              </w:rPr>
              <w:t>Boesten</w:t>
            </w:r>
            <w:proofErr w:type="spellEnd"/>
            <w:r w:rsidR="00DF6B8D" w:rsidRPr="00DF6B8D">
              <w:rPr>
                <w:lang w:val="nl-NL"/>
              </w:rPr>
              <w:t>, r</w:t>
            </w:r>
            <w:r w:rsidR="00DF6B8D">
              <w:rPr>
                <w:lang w:val="nl-NL"/>
              </w:rPr>
              <w:t xml:space="preserve">epresentaties of </w:t>
            </w:r>
            <w:proofErr w:type="spellStart"/>
            <w:r w:rsidR="00DF6B8D">
              <w:rPr>
                <w:lang w:val="nl-NL"/>
              </w:rPr>
              <w:t>KfW</w:t>
            </w:r>
            <w:proofErr w:type="spellEnd"/>
            <w:r w:rsidR="007A7295">
              <w:rPr>
                <w:lang w:val="nl-NL"/>
              </w:rPr>
              <w:t xml:space="preserve">, MRDI </w:t>
            </w:r>
            <w:proofErr w:type="spellStart"/>
            <w:r w:rsidR="00DF6B8D">
              <w:rPr>
                <w:lang w:val="nl-NL"/>
              </w:rPr>
              <w:t>and</w:t>
            </w:r>
            <w:proofErr w:type="spellEnd"/>
            <w:r w:rsidR="00DF6B8D">
              <w:rPr>
                <w:lang w:val="nl-NL"/>
              </w:rPr>
              <w:t xml:space="preserve"> MEPA</w:t>
            </w:r>
          </w:p>
        </w:tc>
      </w:tr>
      <w:tr w:rsidR="002C06CA" w14:paraId="1E1F596F" w14:textId="77777777" w:rsidTr="00411EFF">
        <w:trPr>
          <w:trHeight w:val="327"/>
        </w:trPr>
        <w:tc>
          <w:tcPr>
            <w:tcW w:w="531" w:type="pct"/>
          </w:tcPr>
          <w:p w14:paraId="43A03005" w14:textId="53DF2571" w:rsidR="002C06CA" w:rsidRDefault="002C06CA" w:rsidP="00980B1D">
            <w:pPr>
              <w:spacing w:after="0"/>
            </w:pPr>
            <w:r>
              <w:t>17:00</w:t>
            </w:r>
          </w:p>
        </w:tc>
        <w:tc>
          <w:tcPr>
            <w:tcW w:w="4469" w:type="pct"/>
          </w:tcPr>
          <w:p w14:paraId="735EFD11" w14:textId="387669F7" w:rsidR="002C06CA" w:rsidRDefault="002C06CA" w:rsidP="00980B1D">
            <w:pPr>
              <w:spacing w:after="0"/>
            </w:pPr>
            <w:r>
              <w:t>Closing</w:t>
            </w:r>
          </w:p>
        </w:tc>
      </w:tr>
    </w:tbl>
    <w:p w14:paraId="4BBF628A" w14:textId="3967C00E" w:rsidR="0089366B" w:rsidRDefault="0089366B" w:rsidP="00980B1D">
      <w:pPr>
        <w:spacing w:after="0"/>
      </w:pPr>
    </w:p>
    <w:p w14:paraId="5C3FA92F" w14:textId="77777777" w:rsidR="0089366B" w:rsidRDefault="0089366B">
      <w:pPr>
        <w:spacing w:after="160" w:line="259" w:lineRule="auto"/>
        <w:jc w:val="left"/>
      </w:pPr>
      <w:r>
        <w:br w:type="page"/>
      </w:r>
    </w:p>
    <w:p w14:paraId="4EA20A08" w14:textId="114A5096" w:rsidR="006F12E5" w:rsidRDefault="006F12E5" w:rsidP="00980B1D">
      <w:pPr>
        <w:spacing w:after="0"/>
      </w:pPr>
    </w:p>
    <w:p w14:paraId="793637F6" w14:textId="77777777" w:rsidR="0089366B" w:rsidRPr="00A249CF" w:rsidRDefault="0089366B" w:rsidP="0089366B"/>
    <w:tbl>
      <w:tblPr>
        <w:tblStyle w:val="TableGrid"/>
        <w:tblW w:w="0" w:type="auto"/>
        <w:tblLook w:val="04A0" w:firstRow="1" w:lastRow="0" w:firstColumn="1" w:lastColumn="0" w:noHBand="0" w:noVBand="1"/>
      </w:tblPr>
      <w:tblGrid>
        <w:gridCol w:w="9010"/>
      </w:tblGrid>
      <w:tr w:rsidR="0089366B" w14:paraId="0C3DAFCD" w14:textId="77777777" w:rsidTr="00340593">
        <w:tc>
          <w:tcPr>
            <w:tcW w:w="9010" w:type="dxa"/>
            <w:vAlign w:val="center"/>
          </w:tcPr>
          <w:p w14:paraId="300DE1F0" w14:textId="77777777" w:rsidR="0089366B" w:rsidRDefault="0089366B" w:rsidP="00340593">
            <w:pPr>
              <w:jc w:val="center"/>
              <w:rPr>
                <w:b/>
                <w:sz w:val="30"/>
              </w:rPr>
            </w:pPr>
            <w:r w:rsidRPr="00D56F1C">
              <w:rPr>
                <w:b/>
                <w:sz w:val="30"/>
              </w:rPr>
              <w:t>"Separation, Collection, Recycling"</w:t>
            </w:r>
          </w:p>
          <w:p w14:paraId="10E715D8" w14:textId="5CECF218" w:rsidR="0089366B" w:rsidRPr="00340593" w:rsidRDefault="00340593" w:rsidP="00340593">
            <w:pPr>
              <w:jc w:val="center"/>
              <w:rPr>
                <w:b/>
              </w:rPr>
            </w:pPr>
            <w:r>
              <w:rPr>
                <w:b/>
              </w:rPr>
              <w:t>A short synopsis about the w</w:t>
            </w:r>
            <w:r w:rsidR="0089366B" w:rsidRPr="00D56F1C">
              <w:rPr>
                <w:b/>
              </w:rPr>
              <w:t>orkshop on building up an effective separate collection and recycling system in Georgia</w:t>
            </w:r>
          </w:p>
        </w:tc>
      </w:tr>
    </w:tbl>
    <w:p w14:paraId="358E0505" w14:textId="77777777" w:rsidR="0089366B" w:rsidRPr="00A249CF" w:rsidRDefault="0089366B" w:rsidP="0089366B">
      <w:pPr>
        <w:jc w:val="left"/>
        <w:rPr>
          <w:sz w:val="20"/>
        </w:rPr>
      </w:pPr>
    </w:p>
    <w:p w14:paraId="2463577A" w14:textId="77777777" w:rsidR="0089366B" w:rsidRPr="00D56F1C" w:rsidRDefault="0089366B" w:rsidP="0089366B">
      <w:pPr>
        <w:rPr>
          <w:b/>
          <w:i/>
        </w:rPr>
      </w:pPr>
      <w:r w:rsidRPr="00D56F1C">
        <w:rPr>
          <w:b/>
          <w:i/>
        </w:rPr>
        <w:t xml:space="preserve">How should citizens best separate waste into different fractions (plastic, paper, glass, metal)? </w:t>
      </w:r>
      <w:r>
        <w:rPr>
          <w:b/>
          <w:i/>
        </w:rPr>
        <w:t xml:space="preserve">How do we convince the public to separate their waste? </w:t>
      </w:r>
      <w:r w:rsidRPr="00D56F1C">
        <w:rPr>
          <w:b/>
          <w:i/>
        </w:rPr>
        <w:t xml:space="preserve">How could municipalities best organize the collection and assure that the collected materials will be recycled? These are some of the </w:t>
      </w:r>
      <w:r>
        <w:rPr>
          <w:b/>
          <w:i/>
        </w:rPr>
        <w:t>topics</w:t>
      </w:r>
      <w:r w:rsidRPr="00D56F1C">
        <w:rPr>
          <w:b/>
          <w:i/>
        </w:rPr>
        <w:t xml:space="preserve"> that will be discussed </w:t>
      </w:r>
      <w:r>
        <w:rPr>
          <w:b/>
          <w:i/>
        </w:rPr>
        <w:t xml:space="preserve">during the </w:t>
      </w:r>
      <w:r w:rsidRPr="00D56F1C">
        <w:rPr>
          <w:b/>
          <w:i/>
        </w:rPr>
        <w:t xml:space="preserve">workshop, organized by the Solid Waste Management Company of Georgia (SWMCG) together </w:t>
      </w:r>
      <w:r>
        <w:rPr>
          <w:b/>
          <w:i/>
        </w:rPr>
        <w:t xml:space="preserve">with </w:t>
      </w:r>
      <w:r w:rsidRPr="00D56F1C">
        <w:rPr>
          <w:b/>
          <w:i/>
        </w:rPr>
        <w:t>the project</w:t>
      </w:r>
      <w:r w:rsidRPr="0069477F">
        <w:t xml:space="preserve"> </w:t>
      </w:r>
      <w:r w:rsidRPr="00D56F1C">
        <w:t>“</w:t>
      </w:r>
      <w:r w:rsidRPr="0069477F">
        <w:rPr>
          <w:b/>
          <w:i/>
        </w:rPr>
        <w:t xml:space="preserve">Integrated Solid Waste Management System - Kutaisi" </w:t>
      </w:r>
      <w:r w:rsidRPr="00D56F1C">
        <w:rPr>
          <w:b/>
          <w:i/>
        </w:rPr>
        <w:t xml:space="preserve"> which is supporting the company in implementing a new waste management system and constructi</w:t>
      </w:r>
      <w:r>
        <w:rPr>
          <w:b/>
          <w:i/>
        </w:rPr>
        <w:t>on</w:t>
      </w:r>
      <w:r w:rsidRPr="00D56F1C">
        <w:rPr>
          <w:b/>
          <w:i/>
        </w:rPr>
        <w:t xml:space="preserve"> </w:t>
      </w:r>
      <w:r>
        <w:rPr>
          <w:b/>
          <w:i/>
        </w:rPr>
        <w:t xml:space="preserve">of </w:t>
      </w:r>
      <w:r w:rsidRPr="00D56F1C">
        <w:rPr>
          <w:b/>
          <w:i/>
        </w:rPr>
        <w:t xml:space="preserve">a new regional landfill in the </w:t>
      </w:r>
      <w:proofErr w:type="spellStart"/>
      <w:r w:rsidRPr="00D56F1C">
        <w:rPr>
          <w:b/>
          <w:i/>
        </w:rPr>
        <w:t>Imereti</w:t>
      </w:r>
      <w:proofErr w:type="spellEnd"/>
      <w:r w:rsidRPr="00D56F1C">
        <w:rPr>
          <w:b/>
          <w:i/>
        </w:rPr>
        <w:t xml:space="preserve"> and </w:t>
      </w:r>
      <w:proofErr w:type="spellStart"/>
      <w:r w:rsidRPr="00D56F1C">
        <w:rPr>
          <w:b/>
          <w:i/>
        </w:rPr>
        <w:t>Racha-Lechkhumi</w:t>
      </w:r>
      <w:proofErr w:type="spellEnd"/>
      <w:r w:rsidRPr="00D56F1C">
        <w:rPr>
          <w:b/>
          <w:i/>
        </w:rPr>
        <w:t xml:space="preserve"> and </w:t>
      </w:r>
      <w:proofErr w:type="spellStart"/>
      <w:r w:rsidRPr="00D56F1C">
        <w:rPr>
          <w:b/>
          <w:i/>
        </w:rPr>
        <w:t>Kvemo</w:t>
      </w:r>
      <w:proofErr w:type="spellEnd"/>
      <w:r w:rsidRPr="00D56F1C">
        <w:rPr>
          <w:b/>
          <w:i/>
        </w:rPr>
        <w:t xml:space="preserve"> </w:t>
      </w:r>
      <w:proofErr w:type="spellStart"/>
      <w:r w:rsidRPr="00D56F1C">
        <w:rPr>
          <w:b/>
          <w:i/>
        </w:rPr>
        <w:t>Svaneti</w:t>
      </w:r>
      <w:proofErr w:type="spellEnd"/>
      <w:r w:rsidRPr="00D56F1C">
        <w:rPr>
          <w:b/>
          <w:i/>
        </w:rPr>
        <w:t xml:space="preserve"> regions.</w:t>
      </w:r>
    </w:p>
    <w:p w14:paraId="121FA1D0" w14:textId="77777777" w:rsidR="0089366B" w:rsidRDefault="0089366B" w:rsidP="0089366B">
      <w:r w:rsidRPr="00D56F1C">
        <w:t xml:space="preserve">During the workshop a systematic step by step approach will be presented for identifying practical and feasible ways to </w:t>
      </w:r>
      <w:r>
        <w:t xml:space="preserve">design and </w:t>
      </w:r>
      <w:r w:rsidRPr="00D56F1C">
        <w:t>buil</w:t>
      </w:r>
      <w:r>
        <w:t>d</w:t>
      </w:r>
      <w:r w:rsidRPr="00D56F1C">
        <w:t xml:space="preserve"> a collection and recycling system.</w:t>
      </w:r>
      <w:r>
        <w:t xml:space="preserve"> The guiding questions for the workshop are based on an in-depth study that was carried out in the project region:</w:t>
      </w:r>
    </w:p>
    <w:p w14:paraId="628F6EC5" w14:textId="77777777" w:rsidR="0089366B" w:rsidRPr="00A57F5C" w:rsidRDefault="0089366B" w:rsidP="0089366B">
      <w:pPr>
        <w:pStyle w:val="ListParagraph"/>
        <w:numPr>
          <w:ilvl w:val="0"/>
          <w:numId w:val="1"/>
        </w:numPr>
        <w:spacing w:line="276" w:lineRule="auto"/>
        <w:rPr>
          <w:sz w:val="22"/>
        </w:rPr>
      </w:pPr>
      <w:r w:rsidRPr="00A57F5C">
        <w:rPr>
          <w:sz w:val="22"/>
        </w:rPr>
        <w:t>Should recyclables be collected separate or can they be collected in a mix?</w:t>
      </w:r>
    </w:p>
    <w:p w14:paraId="33995CF9" w14:textId="77777777" w:rsidR="0089366B" w:rsidRPr="00A57F5C" w:rsidRDefault="0089366B" w:rsidP="0089366B">
      <w:pPr>
        <w:pStyle w:val="ListParagraph"/>
        <w:numPr>
          <w:ilvl w:val="0"/>
          <w:numId w:val="1"/>
        </w:numPr>
        <w:spacing w:line="276" w:lineRule="auto"/>
        <w:rPr>
          <w:sz w:val="22"/>
        </w:rPr>
      </w:pPr>
      <w:r w:rsidRPr="00A57F5C">
        <w:rPr>
          <w:sz w:val="22"/>
        </w:rPr>
        <w:t xml:space="preserve">What investments are needed in the chain "Separation - Collection – Pre treatment – Recycling"? </w:t>
      </w:r>
    </w:p>
    <w:p w14:paraId="1D909B65" w14:textId="77777777" w:rsidR="0089366B" w:rsidRPr="00A57F5C" w:rsidRDefault="0089366B" w:rsidP="0089366B">
      <w:pPr>
        <w:pStyle w:val="ListParagraph"/>
        <w:numPr>
          <w:ilvl w:val="0"/>
          <w:numId w:val="1"/>
        </w:numPr>
        <w:spacing w:line="276" w:lineRule="auto"/>
        <w:rPr>
          <w:sz w:val="22"/>
        </w:rPr>
      </w:pPr>
      <w:r w:rsidRPr="00A57F5C">
        <w:rPr>
          <w:sz w:val="22"/>
        </w:rPr>
        <w:t>What is the role of the stakeholders and partners along this chain (citizens, municipalities, state, state agencies, recycling industry, producing industry)</w:t>
      </w:r>
    </w:p>
    <w:p w14:paraId="4FA62A7D" w14:textId="77777777" w:rsidR="0089366B" w:rsidRDefault="0089366B" w:rsidP="0089366B">
      <w:r>
        <w:t>The participants of the workshop will discuss and review the different variants and options that are presented with the aim to support SWMCG and the Georgian government in the development of a well designed system for source separation, separate collection and recycling. During the workshop there will also be considered the option to invest in a new material recovery facility (MRF), possibly on the area of the new regional landfill near Kutaisi.</w:t>
      </w:r>
    </w:p>
    <w:p w14:paraId="34B8CB1D" w14:textId="3A015B1F" w:rsidR="0089366B" w:rsidRDefault="0089366B" w:rsidP="0089366B">
      <w:r>
        <w:t xml:space="preserve">In the workshop will participate representatives of the Ministry of Environment Protection and Agriculture, Ministry of Regional Development and Infrastructure, </w:t>
      </w:r>
      <w:proofErr w:type="spellStart"/>
      <w:r>
        <w:t>KfW</w:t>
      </w:r>
      <w:proofErr w:type="spellEnd"/>
      <w:r>
        <w:t xml:space="preserve">, the Delegation of the European Union to </w:t>
      </w:r>
      <w:proofErr w:type="spellStart"/>
      <w:r>
        <w:t>Geor</w:t>
      </w:r>
      <w:proofErr w:type="spellEnd"/>
      <w:r w:rsidR="001A5731">
        <w:rPr>
          <w:lang w:val="ka-GE"/>
        </w:rPr>
        <w:tab/>
      </w:r>
      <w:proofErr w:type="spellStart"/>
      <w:r>
        <w:t>gia</w:t>
      </w:r>
      <w:proofErr w:type="spellEnd"/>
      <w:r>
        <w:t xml:space="preserve"> as well as international donors and stakeholders in the field.</w:t>
      </w:r>
    </w:p>
    <w:p w14:paraId="3054D8E0" w14:textId="77777777" w:rsidR="0089366B" w:rsidRDefault="0089366B" w:rsidP="0089366B">
      <w:r w:rsidRPr="00D56F1C">
        <w:t>The</w:t>
      </w:r>
      <w:r>
        <w:t xml:space="preserve"> underlying</w:t>
      </w:r>
      <w:r w:rsidRPr="00D56F1C">
        <w:t xml:space="preserve"> study for the proposed design options has been </w:t>
      </w:r>
      <w:r>
        <w:t>elaborated</w:t>
      </w:r>
      <w:r w:rsidRPr="00D56F1C">
        <w:t xml:space="preserve"> within the framework of “Integrated Solid </w:t>
      </w:r>
      <w:r>
        <w:t>Waste Management System - Kutaisi" project,  under the component “Accompanying Measures Consultant” implemented by PEM Consult (Germany) and its associated partners INTECUS (Germany) and GAMMA (Georgia).</w:t>
      </w:r>
    </w:p>
    <w:p w14:paraId="4210CBD6" w14:textId="77777777" w:rsidR="0089366B" w:rsidRDefault="0089366B" w:rsidP="0089366B">
      <w:r>
        <w:t xml:space="preserve">The project "Integrated Solid Waste Management System - Kutaisi" is carried out with the financial support provided by Georgian-German cooperation, </w:t>
      </w:r>
      <w:proofErr w:type="spellStart"/>
      <w:r>
        <w:t>KfW</w:t>
      </w:r>
      <w:proofErr w:type="spellEnd"/>
      <w:r>
        <w:t>, the EU Neighbourhood Investment Facility and the Georgian Government. The full investment amounts to 26 million Euro.</w:t>
      </w:r>
    </w:p>
    <w:p w14:paraId="1968AF01" w14:textId="77777777" w:rsidR="0089366B" w:rsidRPr="0023481A" w:rsidRDefault="0089366B" w:rsidP="0089366B">
      <w:pPr>
        <w:rPr>
          <w:sz w:val="16"/>
        </w:rPr>
      </w:pPr>
    </w:p>
    <w:p w14:paraId="6B023C2B" w14:textId="4FCB27DE" w:rsidR="0089366B" w:rsidRDefault="0089366B" w:rsidP="00980B1D">
      <w:pPr>
        <w:spacing w:after="0"/>
      </w:pPr>
    </w:p>
    <w:p w14:paraId="3FC55F5E" w14:textId="11E86C52" w:rsidR="0089366B" w:rsidRDefault="0089366B" w:rsidP="00980B1D">
      <w:pPr>
        <w:spacing w:after="0"/>
      </w:pPr>
    </w:p>
    <w:p w14:paraId="1C905118" w14:textId="77777777" w:rsidR="0089366B" w:rsidRPr="00BC1D0B" w:rsidRDefault="0089366B" w:rsidP="00980B1D">
      <w:pPr>
        <w:spacing w:after="0"/>
      </w:pPr>
    </w:p>
    <w:sectPr w:rsidR="0089366B" w:rsidRPr="00BC1D0B" w:rsidSect="0089366B">
      <w:headerReference w:type="default" r:id="rId7"/>
      <w:footerReference w:type="default" r:id="rId8"/>
      <w:pgSz w:w="11906" w:h="16838"/>
      <w:pgMar w:top="1440" w:right="1440" w:bottom="1440" w:left="1440" w:header="42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3EC9A" w14:textId="77777777" w:rsidR="000D06D6" w:rsidRDefault="000D06D6" w:rsidP="002A30FB">
      <w:pPr>
        <w:spacing w:after="0"/>
      </w:pPr>
      <w:r>
        <w:separator/>
      </w:r>
    </w:p>
  </w:endnote>
  <w:endnote w:type="continuationSeparator" w:id="0">
    <w:p w14:paraId="564C8142" w14:textId="77777777" w:rsidR="000D06D6" w:rsidRDefault="000D06D6" w:rsidP="002A30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39503" w14:textId="5E4C0080" w:rsidR="002A30FB" w:rsidRPr="00126327" w:rsidRDefault="00126327" w:rsidP="00126327">
    <w:pPr>
      <w:pStyle w:val="Footer"/>
    </w:pPr>
    <w:r>
      <w:rPr>
        <w:noProof/>
      </w:rPr>
      <mc:AlternateContent>
        <mc:Choice Requires="wps">
          <w:drawing>
            <wp:anchor distT="0" distB="0" distL="114300" distR="114300" simplePos="0" relativeHeight="251658240" behindDoc="0" locked="0" layoutInCell="1" allowOverlap="1" wp14:anchorId="24BC27F6" wp14:editId="73958DE8">
              <wp:simplePos x="0" y="0"/>
              <wp:positionH relativeFrom="column">
                <wp:posOffset>-15240</wp:posOffset>
              </wp:positionH>
              <wp:positionV relativeFrom="paragraph">
                <wp:posOffset>-8890</wp:posOffset>
              </wp:positionV>
              <wp:extent cx="5746750" cy="7620"/>
              <wp:effectExtent l="0" t="0" r="25400" b="30480"/>
              <wp:wrapNone/>
              <wp:docPr id="27" name="Straight Connector 27"/>
              <wp:cNvGraphicFramePr/>
              <a:graphic xmlns:a="http://schemas.openxmlformats.org/drawingml/2006/main">
                <a:graphicData uri="http://schemas.microsoft.com/office/word/2010/wordprocessingShape">
                  <wps:wsp>
                    <wps:cNvCnPr/>
                    <wps:spPr>
                      <a:xfrm flipV="1">
                        <a:off x="0" y="0"/>
                        <a:ext cx="5746750" cy="762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80E10" id="Straight Connector 27"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1.2pt,-.7pt" to="45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" strokecolor="#4472c4 [3204]" strokeweight="1.5pt">
              <v:stroke joinstyle="miter"/>
            </v:line>
          </w:pict>
        </mc:Fallback>
      </mc:AlternateContent>
    </w:r>
    <w:r>
      <w:rPr>
        <w:noProof/>
      </w:rPr>
      <w:drawing>
        <wp:inline distT="0" distB="0" distL="0" distR="0" wp14:anchorId="5F0C257E" wp14:editId="35AEFE1E">
          <wp:extent cx="5731510" cy="795655"/>
          <wp:effectExtent l="0" t="0" r="254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7956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88AB5" w14:textId="77777777" w:rsidR="000D06D6" w:rsidRDefault="000D06D6" w:rsidP="002A30FB">
      <w:pPr>
        <w:spacing w:after="0"/>
      </w:pPr>
      <w:r>
        <w:separator/>
      </w:r>
    </w:p>
  </w:footnote>
  <w:footnote w:type="continuationSeparator" w:id="0">
    <w:p w14:paraId="500FAC7A" w14:textId="77777777" w:rsidR="000D06D6" w:rsidRDefault="000D06D6" w:rsidP="002A30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3032" w14:textId="255B6374" w:rsidR="00126327" w:rsidRDefault="00DF6F55" w:rsidP="0089366B">
    <w:pPr>
      <w:pStyle w:val="Header"/>
      <w:ind w:hanging="426"/>
    </w:pPr>
    <w:r>
      <w:tab/>
    </w:r>
    <w:r w:rsidR="0089366B" w:rsidRPr="0089366B">
      <w:drawing>
        <wp:inline distT="0" distB="0" distL="0" distR="0" wp14:anchorId="7AB36772" wp14:editId="59DFCB2D">
          <wp:extent cx="6166356" cy="64423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91667" cy="646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81EA4"/>
    <w:multiLevelType w:val="hybridMultilevel"/>
    <w:tmpl w:val="5546CED4"/>
    <w:lvl w:ilvl="0" w:tplc="AEC2D322">
      <w:numFmt w:val="bullet"/>
      <w:lvlText w:val="-"/>
      <w:lvlJc w:val="left"/>
      <w:pPr>
        <w:ind w:left="720" w:hanging="360"/>
      </w:pPr>
      <w:rPr>
        <w:rFonts w:ascii="Calibri" w:eastAsia="Times New Roman" w:hAnsi="Calibri" w:cs="Calibri"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4770D"/>
    <w:multiLevelType w:val="hybridMultilevel"/>
    <w:tmpl w:val="76BEB6CC"/>
    <w:lvl w:ilvl="0" w:tplc="1812E096">
      <w:numFmt w:val="bullet"/>
      <w:lvlText w:val="-"/>
      <w:lvlJc w:val="left"/>
      <w:pPr>
        <w:ind w:left="1080" w:hanging="360"/>
      </w:pPr>
      <w:rPr>
        <w:rFonts w:ascii="Calibri" w:eastAsiaTheme="minorEastAsia" w:hAnsi="Calibri" w:cs="Calibri" w:hint="default"/>
        <w:sz w:val="3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083AAF"/>
    <w:multiLevelType w:val="hybridMultilevel"/>
    <w:tmpl w:val="065085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04"/>
    <w:rsid w:val="00045988"/>
    <w:rsid w:val="000463E2"/>
    <w:rsid w:val="00056914"/>
    <w:rsid w:val="000D06D6"/>
    <w:rsid w:val="000D4E5D"/>
    <w:rsid w:val="000E50BB"/>
    <w:rsid w:val="00126327"/>
    <w:rsid w:val="00166E1A"/>
    <w:rsid w:val="0018100F"/>
    <w:rsid w:val="001A5731"/>
    <w:rsid w:val="001C6BFE"/>
    <w:rsid w:val="00210AA2"/>
    <w:rsid w:val="002455BF"/>
    <w:rsid w:val="00287EED"/>
    <w:rsid w:val="002A30FB"/>
    <w:rsid w:val="002A3EAE"/>
    <w:rsid w:val="002C06CA"/>
    <w:rsid w:val="002D7EE9"/>
    <w:rsid w:val="00335D3F"/>
    <w:rsid w:val="00340593"/>
    <w:rsid w:val="00354BE3"/>
    <w:rsid w:val="003728E6"/>
    <w:rsid w:val="003963B6"/>
    <w:rsid w:val="004111F0"/>
    <w:rsid w:val="00411EFF"/>
    <w:rsid w:val="0043425D"/>
    <w:rsid w:val="00562AFC"/>
    <w:rsid w:val="00562DFD"/>
    <w:rsid w:val="005A0BF0"/>
    <w:rsid w:val="005B3E6E"/>
    <w:rsid w:val="005C3874"/>
    <w:rsid w:val="00691B60"/>
    <w:rsid w:val="006A73C6"/>
    <w:rsid w:val="006C537D"/>
    <w:rsid w:val="006E0DCA"/>
    <w:rsid w:val="006F12E5"/>
    <w:rsid w:val="006F4039"/>
    <w:rsid w:val="00755C4B"/>
    <w:rsid w:val="007A7295"/>
    <w:rsid w:val="007F32BD"/>
    <w:rsid w:val="00804219"/>
    <w:rsid w:val="0082767E"/>
    <w:rsid w:val="008319FA"/>
    <w:rsid w:val="0089366B"/>
    <w:rsid w:val="008B221F"/>
    <w:rsid w:val="00936AE8"/>
    <w:rsid w:val="00962D2A"/>
    <w:rsid w:val="00980B1D"/>
    <w:rsid w:val="009C4162"/>
    <w:rsid w:val="00A57F5C"/>
    <w:rsid w:val="00AA2DC5"/>
    <w:rsid w:val="00AC2804"/>
    <w:rsid w:val="00B07CFC"/>
    <w:rsid w:val="00B170B3"/>
    <w:rsid w:val="00B75AED"/>
    <w:rsid w:val="00B86A85"/>
    <w:rsid w:val="00BC1D0B"/>
    <w:rsid w:val="00C37D35"/>
    <w:rsid w:val="00C6453A"/>
    <w:rsid w:val="00C66CC8"/>
    <w:rsid w:val="00CC646A"/>
    <w:rsid w:val="00D234AF"/>
    <w:rsid w:val="00D81C4A"/>
    <w:rsid w:val="00D83FEA"/>
    <w:rsid w:val="00DA5ECE"/>
    <w:rsid w:val="00DC3577"/>
    <w:rsid w:val="00DF6B8D"/>
    <w:rsid w:val="00DF6F55"/>
    <w:rsid w:val="00DF7EF0"/>
    <w:rsid w:val="00E81C8E"/>
    <w:rsid w:val="00F651AC"/>
    <w:rsid w:val="00F7650D"/>
    <w:rsid w:val="00FA521F"/>
    <w:rsid w:val="00FE5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AFF0C"/>
  <w15:chartTrackingRefBased/>
  <w15:docId w15:val="{B3FBBC6B-8C75-4AD8-BE4C-0D70F862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E1A"/>
    <w:pPr>
      <w:spacing w:after="120" w:line="240" w:lineRule="auto"/>
      <w:jc w:val="both"/>
    </w:pPr>
    <w:rPr>
      <w:rFonts w:ascii="Calibri" w:hAnsi="Calibri" w:cs="Times New Roman"/>
      <w:szCs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ischenberschrift">
    <w:name w:val="Zwischenüberschrift"/>
    <w:basedOn w:val="Normal"/>
    <w:uiPriority w:val="99"/>
    <w:qFormat/>
    <w:rsid w:val="003728E6"/>
    <w:pPr>
      <w:keepNext/>
      <w:pBdr>
        <w:bottom w:val="single" w:sz="12" w:space="1" w:color="C1CCDD"/>
      </w:pBdr>
      <w:spacing w:before="240"/>
    </w:pPr>
    <w:rPr>
      <w:b/>
      <w:lang w:val="de-DE"/>
    </w:rPr>
  </w:style>
  <w:style w:type="paragraph" w:customStyle="1" w:styleId="InBetweenHeader">
    <w:name w:val="InBetweenHeader"/>
    <w:basedOn w:val="Normal"/>
    <w:uiPriority w:val="99"/>
    <w:qFormat/>
    <w:rsid w:val="003728E6"/>
    <w:pPr>
      <w:keepNext/>
      <w:pBdr>
        <w:bottom w:val="single" w:sz="12" w:space="1" w:color="C1CCDD"/>
      </w:pBdr>
      <w:spacing w:before="240"/>
    </w:pPr>
    <w:rPr>
      <w:b/>
      <w:lang w:val="de-DE"/>
    </w:rPr>
  </w:style>
  <w:style w:type="paragraph" w:styleId="Caption">
    <w:name w:val="caption"/>
    <w:basedOn w:val="Normal"/>
    <w:next w:val="Normal"/>
    <w:qFormat/>
    <w:rsid w:val="0018100F"/>
    <w:pPr>
      <w:spacing w:before="120"/>
      <w:ind w:left="1134" w:hanging="1134"/>
    </w:pPr>
    <w:rPr>
      <w:b/>
      <w:bCs/>
      <w:sz w:val="20"/>
      <w:szCs w:val="20"/>
    </w:rPr>
  </w:style>
  <w:style w:type="paragraph" w:styleId="TOC2">
    <w:name w:val="toc 2"/>
    <w:basedOn w:val="Normal"/>
    <w:next w:val="Normal"/>
    <w:autoRedefine/>
    <w:uiPriority w:val="39"/>
    <w:qFormat/>
    <w:rsid w:val="00755C4B"/>
    <w:pPr>
      <w:tabs>
        <w:tab w:val="right" w:leader="dot" w:pos="9072"/>
      </w:tabs>
      <w:ind w:left="567" w:hanging="567"/>
    </w:pPr>
    <w:rPr>
      <w:noProof/>
    </w:rPr>
  </w:style>
  <w:style w:type="paragraph" w:styleId="TOC3">
    <w:name w:val="toc 3"/>
    <w:basedOn w:val="Normal"/>
    <w:next w:val="Normal"/>
    <w:autoRedefine/>
    <w:uiPriority w:val="39"/>
    <w:qFormat/>
    <w:rsid w:val="00755C4B"/>
    <w:pPr>
      <w:tabs>
        <w:tab w:val="left" w:pos="1304"/>
        <w:tab w:val="right" w:leader="dot" w:pos="9072"/>
      </w:tabs>
      <w:ind w:left="1304" w:right="-2" w:hanging="737"/>
    </w:pPr>
  </w:style>
  <w:style w:type="table" w:styleId="TableGrid">
    <w:name w:val="Table Grid"/>
    <w:basedOn w:val="TableNormal"/>
    <w:uiPriority w:val="59"/>
    <w:rsid w:val="006F1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F12E5"/>
    <w:rPr>
      <w:color w:val="0563C1" w:themeColor="hyperlink"/>
      <w:u w:val="single"/>
    </w:rPr>
  </w:style>
  <w:style w:type="character" w:styleId="UnresolvedMention">
    <w:name w:val="Unresolved Mention"/>
    <w:basedOn w:val="DefaultParagraphFont"/>
    <w:uiPriority w:val="99"/>
    <w:semiHidden/>
    <w:unhideWhenUsed/>
    <w:rsid w:val="006F12E5"/>
    <w:rPr>
      <w:color w:val="605E5C"/>
      <w:shd w:val="clear" w:color="auto" w:fill="E1DFDD"/>
    </w:rPr>
  </w:style>
  <w:style w:type="paragraph" w:styleId="HTMLPreformatted">
    <w:name w:val="HTML Preformatted"/>
    <w:basedOn w:val="Normal"/>
    <w:link w:val="HTMLPreformattedChar"/>
    <w:uiPriority w:val="99"/>
    <w:semiHidden/>
    <w:unhideWhenUsed/>
    <w:rsid w:val="00056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056914"/>
    <w:rPr>
      <w:rFonts w:ascii="Courier New" w:hAnsi="Courier New" w:cs="Courier New"/>
      <w:sz w:val="20"/>
      <w:szCs w:val="20"/>
      <w:lang w:eastAsia="en-GB"/>
    </w:rPr>
  </w:style>
  <w:style w:type="paragraph" w:styleId="Header">
    <w:name w:val="header"/>
    <w:basedOn w:val="Normal"/>
    <w:link w:val="HeaderChar"/>
    <w:uiPriority w:val="99"/>
    <w:unhideWhenUsed/>
    <w:rsid w:val="002A30FB"/>
    <w:pPr>
      <w:tabs>
        <w:tab w:val="center" w:pos="4513"/>
        <w:tab w:val="right" w:pos="9026"/>
      </w:tabs>
      <w:spacing w:after="0"/>
    </w:pPr>
  </w:style>
  <w:style w:type="character" w:customStyle="1" w:styleId="HeaderChar">
    <w:name w:val="Header Char"/>
    <w:basedOn w:val="DefaultParagraphFont"/>
    <w:link w:val="Header"/>
    <w:uiPriority w:val="99"/>
    <w:rsid w:val="002A30FB"/>
    <w:rPr>
      <w:rFonts w:ascii="Calibri" w:hAnsi="Calibri" w:cs="Times New Roman"/>
      <w:szCs w:val="24"/>
      <w:lang w:eastAsia="de-DE"/>
    </w:rPr>
  </w:style>
  <w:style w:type="paragraph" w:styleId="Footer">
    <w:name w:val="footer"/>
    <w:basedOn w:val="Normal"/>
    <w:link w:val="FooterChar"/>
    <w:uiPriority w:val="99"/>
    <w:unhideWhenUsed/>
    <w:rsid w:val="002A30FB"/>
    <w:pPr>
      <w:tabs>
        <w:tab w:val="center" w:pos="4513"/>
        <w:tab w:val="right" w:pos="9026"/>
      </w:tabs>
      <w:spacing w:after="0"/>
    </w:pPr>
  </w:style>
  <w:style w:type="character" w:customStyle="1" w:styleId="FooterChar">
    <w:name w:val="Footer Char"/>
    <w:basedOn w:val="DefaultParagraphFont"/>
    <w:link w:val="Footer"/>
    <w:uiPriority w:val="99"/>
    <w:rsid w:val="002A30FB"/>
    <w:rPr>
      <w:rFonts w:ascii="Calibri" w:hAnsi="Calibri" w:cs="Times New Roman"/>
      <w:szCs w:val="24"/>
      <w:lang w:eastAsia="de-DE"/>
    </w:rPr>
  </w:style>
  <w:style w:type="paragraph" w:styleId="ListParagraph">
    <w:name w:val="List Paragraph"/>
    <w:basedOn w:val="Normal"/>
    <w:uiPriority w:val="34"/>
    <w:qFormat/>
    <w:rsid w:val="0089366B"/>
    <w:pPr>
      <w:spacing w:after="200"/>
      <w:ind w:left="720"/>
      <w:contextualSpacing/>
      <w:jc w:val="left"/>
    </w:pPr>
    <w:rPr>
      <w:rFonts w:asciiTheme="minorHAnsi" w:eastAsiaTheme="minorEastAsia" w:hAnsiTheme="minorHAnsi" w:cstheme="minorBidi"/>
      <w:sz w:val="20"/>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40611">
      <w:bodyDiv w:val="1"/>
      <w:marLeft w:val="0"/>
      <w:marRight w:val="0"/>
      <w:marTop w:val="0"/>
      <w:marBottom w:val="0"/>
      <w:divBdr>
        <w:top w:val="none" w:sz="0" w:space="0" w:color="auto"/>
        <w:left w:val="none" w:sz="0" w:space="0" w:color="auto"/>
        <w:bottom w:val="none" w:sz="0" w:space="0" w:color="auto"/>
        <w:right w:val="none" w:sz="0" w:space="0" w:color="auto"/>
      </w:divBdr>
    </w:div>
    <w:div w:id="1519151310">
      <w:bodyDiv w:val="1"/>
      <w:marLeft w:val="0"/>
      <w:marRight w:val="0"/>
      <w:marTop w:val="0"/>
      <w:marBottom w:val="0"/>
      <w:divBdr>
        <w:top w:val="none" w:sz="0" w:space="0" w:color="auto"/>
        <w:left w:val="none" w:sz="0" w:space="0" w:color="auto"/>
        <w:bottom w:val="none" w:sz="0" w:space="0" w:color="auto"/>
        <w:right w:val="none" w:sz="0" w:space="0" w:color="auto"/>
      </w:divBdr>
    </w:div>
    <w:div w:id="18816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435</Words>
  <Characters>3721</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Boesten</dc:creator>
  <cp:keywords/>
  <dc:description/>
  <cp:lastModifiedBy>Ulrich Roth</cp:lastModifiedBy>
  <cp:revision>7</cp:revision>
  <cp:lastPrinted>2018-10-29T13:47:00Z</cp:lastPrinted>
  <dcterms:created xsi:type="dcterms:W3CDTF">2018-10-29T12:57:00Z</dcterms:created>
  <dcterms:modified xsi:type="dcterms:W3CDTF">2018-10-29T14:47:00Z</dcterms:modified>
</cp:coreProperties>
</file>