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6B3DA" w14:textId="7964C266" w:rsidR="005C250C" w:rsidRPr="00324DDF" w:rsidRDefault="00D83C87" w:rsidP="0099249A">
      <w:pPr>
        <w:spacing w:after="0"/>
        <w:jc w:val="center"/>
        <w:rPr>
          <w:rFonts w:ascii="Sylfaen" w:hAnsi="Sylfaen"/>
          <w:b/>
          <w:bCs/>
          <w:sz w:val="32"/>
          <w:szCs w:val="32"/>
          <w:lang w:val="en-GB"/>
        </w:rPr>
      </w:pPr>
      <w:r w:rsidRPr="00324DDF">
        <w:rPr>
          <w:rFonts w:ascii="Sylfaen" w:hAnsi="Sylfaen"/>
          <w:b/>
          <w:bCs/>
          <w:sz w:val="32"/>
          <w:szCs w:val="32"/>
          <w:lang w:val="en-GB"/>
        </w:rPr>
        <w:t>Amendment No.</w:t>
      </w:r>
      <w:r w:rsidR="00C830E9" w:rsidRPr="00324DDF">
        <w:rPr>
          <w:rFonts w:ascii="Sylfaen" w:hAnsi="Sylfaen"/>
          <w:b/>
          <w:bCs/>
          <w:sz w:val="32"/>
          <w:szCs w:val="32"/>
          <w:lang w:val="en-GB"/>
        </w:rPr>
        <w:t>2</w:t>
      </w:r>
      <w:r w:rsidRPr="00324DDF">
        <w:rPr>
          <w:rFonts w:ascii="Sylfaen" w:hAnsi="Sylfaen"/>
          <w:b/>
          <w:bCs/>
          <w:sz w:val="32"/>
          <w:szCs w:val="32"/>
          <w:lang w:val="en-GB"/>
        </w:rPr>
        <w:t xml:space="preserve"> to the Bidding Document</w:t>
      </w:r>
    </w:p>
    <w:p w14:paraId="042409C3" w14:textId="74669B15" w:rsidR="00D83C87" w:rsidRPr="00324DDF" w:rsidRDefault="00D83C87" w:rsidP="0099249A">
      <w:pPr>
        <w:spacing w:after="0"/>
        <w:jc w:val="center"/>
        <w:rPr>
          <w:rFonts w:ascii="Sylfaen" w:hAnsi="Sylfaen"/>
          <w:b/>
          <w:bCs/>
          <w:sz w:val="24"/>
          <w:szCs w:val="24"/>
          <w:lang w:val="en-GB"/>
        </w:rPr>
      </w:pPr>
      <w:r w:rsidRPr="00324DDF">
        <w:rPr>
          <w:rFonts w:ascii="Sylfaen" w:hAnsi="Sylfaen"/>
          <w:b/>
          <w:bCs/>
          <w:sz w:val="24"/>
          <w:szCs w:val="24"/>
          <w:lang w:val="en-GB"/>
        </w:rPr>
        <w:t>Procurement of Equipment for Kakheti and Samegrelo - Zemo Svaneti municipalities (trucks, containers) and for Pilot Recycling projects</w:t>
      </w:r>
    </w:p>
    <w:p w14:paraId="5F833C33" w14:textId="77777777" w:rsidR="00D83C87" w:rsidRPr="00324DDF" w:rsidRDefault="00D83C87" w:rsidP="0099249A">
      <w:pPr>
        <w:spacing w:after="0"/>
        <w:jc w:val="center"/>
        <w:rPr>
          <w:rFonts w:ascii="Sylfaen" w:hAnsi="Sylfaen"/>
          <w:b/>
          <w:bCs/>
          <w:sz w:val="24"/>
          <w:szCs w:val="24"/>
          <w:lang w:val="en-GB"/>
        </w:rPr>
      </w:pPr>
      <w:r w:rsidRPr="00324DDF">
        <w:rPr>
          <w:rFonts w:ascii="Sylfaen" w:hAnsi="Sylfaen"/>
          <w:b/>
          <w:bCs/>
          <w:sz w:val="24"/>
          <w:szCs w:val="24"/>
          <w:lang w:val="en-GB"/>
        </w:rPr>
        <w:t>Procurement no. 500775</w:t>
      </w:r>
    </w:p>
    <w:p w14:paraId="1F5868D8" w14:textId="58CFEA70" w:rsidR="00D83C87" w:rsidRPr="00324DDF" w:rsidRDefault="00D83C87" w:rsidP="0099249A">
      <w:pPr>
        <w:spacing w:after="0"/>
        <w:jc w:val="center"/>
        <w:rPr>
          <w:rFonts w:ascii="Sylfaen" w:hAnsi="Sylfaen"/>
          <w:b/>
          <w:bCs/>
          <w:sz w:val="24"/>
          <w:szCs w:val="24"/>
          <w:lang w:val="en-GB"/>
        </w:rPr>
      </w:pPr>
      <w:r w:rsidRPr="00324DDF">
        <w:rPr>
          <w:rFonts w:ascii="Sylfaen" w:hAnsi="Sylfaen"/>
          <w:b/>
          <w:bCs/>
          <w:sz w:val="24"/>
          <w:szCs w:val="24"/>
          <w:lang w:val="en-GB"/>
        </w:rPr>
        <w:t>BMZ no: 2015 68 260</w:t>
      </w:r>
    </w:p>
    <w:p w14:paraId="3B61A713" w14:textId="2C535C52" w:rsidR="00D83C87" w:rsidRPr="00324DDF" w:rsidRDefault="00D83C87" w:rsidP="00D83C87">
      <w:pPr>
        <w:jc w:val="center"/>
        <w:rPr>
          <w:rFonts w:ascii="Sylfaen" w:hAnsi="Sylfaen"/>
          <w:sz w:val="28"/>
          <w:szCs w:val="28"/>
          <w:lang w:val="en-GB"/>
        </w:rPr>
      </w:pPr>
    </w:p>
    <w:p w14:paraId="76C321E1" w14:textId="2D3D393B" w:rsidR="00FF7324" w:rsidRPr="00324DDF" w:rsidRDefault="00FF7324" w:rsidP="007C0367">
      <w:pPr>
        <w:jc w:val="both"/>
        <w:rPr>
          <w:rFonts w:ascii="Sylfaen" w:hAnsi="Sylfaen"/>
          <w:sz w:val="28"/>
          <w:szCs w:val="28"/>
          <w:lang w:val="en-GB"/>
        </w:rPr>
      </w:pPr>
      <w:r w:rsidRPr="00324DDF">
        <w:rPr>
          <w:rFonts w:ascii="Sylfaen" w:hAnsi="Sylfaen"/>
          <w:sz w:val="28"/>
          <w:szCs w:val="28"/>
          <w:lang w:val="en-GB"/>
        </w:rPr>
        <w:t>The qualification criteria</w:t>
      </w:r>
      <w:r w:rsidR="00DA59E1" w:rsidRPr="00324DDF">
        <w:rPr>
          <w:rFonts w:ascii="Sylfaen" w:hAnsi="Sylfaen"/>
          <w:sz w:val="28"/>
          <w:szCs w:val="28"/>
          <w:lang w:val="en-GB"/>
        </w:rPr>
        <w:t>,</w:t>
      </w:r>
      <w:r w:rsidRPr="00324DDF">
        <w:rPr>
          <w:rFonts w:ascii="Sylfaen" w:hAnsi="Sylfaen"/>
          <w:sz w:val="28"/>
          <w:szCs w:val="28"/>
          <w:lang w:val="en-GB"/>
        </w:rPr>
        <w:t xml:space="preserve"> </w:t>
      </w:r>
      <w:r w:rsidR="00DA59E1" w:rsidRPr="00324DDF">
        <w:rPr>
          <w:rFonts w:ascii="Sylfaen" w:hAnsi="Sylfaen"/>
          <w:sz w:val="28"/>
          <w:szCs w:val="28"/>
          <w:lang w:val="en-GB"/>
        </w:rPr>
        <w:t>S</w:t>
      </w:r>
      <w:r w:rsidRPr="00324DDF">
        <w:rPr>
          <w:rFonts w:ascii="Sylfaen" w:hAnsi="Sylfaen"/>
          <w:sz w:val="28"/>
          <w:szCs w:val="28"/>
          <w:lang w:val="en-GB"/>
        </w:rPr>
        <w:t xml:space="preserve">imilar </w:t>
      </w:r>
      <w:r w:rsidR="00DA59E1" w:rsidRPr="00324DDF">
        <w:rPr>
          <w:rFonts w:ascii="Sylfaen" w:hAnsi="Sylfaen"/>
          <w:sz w:val="28"/>
          <w:szCs w:val="28"/>
          <w:lang w:val="en-GB"/>
        </w:rPr>
        <w:t>E</w:t>
      </w:r>
      <w:r w:rsidRPr="00324DDF">
        <w:rPr>
          <w:rFonts w:ascii="Sylfaen" w:hAnsi="Sylfaen"/>
          <w:sz w:val="28"/>
          <w:szCs w:val="28"/>
          <w:lang w:val="en-GB"/>
        </w:rPr>
        <w:t>xperience</w:t>
      </w:r>
      <w:r w:rsidR="0068065C" w:rsidRPr="00324DDF">
        <w:rPr>
          <w:rFonts w:ascii="Sylfaen" w:hAnsi="Sylfaen"/>
          <w:sz w:val="28"/>
          <w:szCs w:val="28"/>
          <w:lang w:val="en-GB"/>
        </w:rPr>
        <w:t xml:space="preserve"> only</w:t>
      </w:r>
      <w:r w:rsidRPr="00324DDF">
        <w:rPr>
          <w:rFonts w:ascii="Sylfaen" w:hAnsi="Sylfaen"/>
          <w:sz w:val="28"/>
          <w:szCs w:val="28"/>
          <w:lang w:val="en-GB"/>
        </w:rPr>
        <w:t xml:space="preserve"> for </w:t>
      </w:r>
      <w:r w:rsidRPr="00324DDF">
        <w:rPr>
          <w:rFonts w:ascii="Sylfaen" w:hAnsi="Sylfaen"/>
          <w:b/>
          <w:bCs/>
          <w:sz w:val="28"/>
          <w:szCs w:val="28"/>
          <w:u w:val="single"/>
          <w:lang w:val="en-GB"/>
        </w:rPr>
        <w:t>LOT 1</w:t>
      </w:r>
      <w:r w:rsidRPr="00324DDF">
        <w:rPr>
          <w:rFonts w:ascii="Sylfaen" w:hAnsi="Sylfaen"/>
          <w:sz w:val="28"/>
          <w:szCs w:val="28"/>
          <w:lang w:val="en-GB"/>
        </w:rPr>
        <w:t xml:space="preserve"> was modified. Accordingly, Section III Qualification and Evaluation Criteria, Table 4. Experience, 4.1 Similar Experience is revised as follows:</w:t>
      </w:r>
    </w:p>
    <w:p w14:paraId="4926D9F6" w14:textId="72848935" w:rsidR="00FF7324" w:rsidRPr="00324DDF" w:rsidRDefault="00FF7324" w:rsidP="00D83C87">
      <w:pPr>
        <w:rPr>
          <w:rFonts w:ascii="Sylfaen" w:hAnsi="Sylfaen"/>
          <w:lang w:val="en-GB"/>
        </w:rPr>
      </w:pPr>
    </w:p>
    <w:tbl>
      <w:tblPr>
        <w:tblStyle w:val="TableGrid"/>
        <w:tblpPr w:leftFromText="141" w:rightFromText="141" w:vertAnchor="text" w:tblpY="1"/>
        <w:tblOverlap w:val="never"/>
        <w:tblW w:w="13585" w:type="dxa"/>
        <w:tblLayout w:type="fixed"/>
        <w:tblLook w:val="04A0" w:firstRow="1" w:lastRow="0" w:firstColumn="1" w:lastColumn="0" w:noHBand="0" w:noVBand="1"/>
      </w:tblPr>
      <w:tblGrid>
        <w:gridCol w:w="641"/>
        <w:gridCol w:w="1772"/>
        <w:gridCol w:w="2909"/>
        <w:gridCol w:w="1491"/>
        <w:gridCol w:w="1491"/>
        <w:gridCol w:w="1491"/>
        <w:gridCol w:w="1491"/>
        <w:gridCol w:w="2299"/>
      </w:tblGrid>
      <w:tr w:rsidR="00756508" w:rsidRPr="002A1A3A" w14:paraId="418F4BE1" w14:textId="77777777" w:rsidTr="00CC021B">
        <w:trPr>
          <w:trHeight w:val="440"/>
          <w:tblHeader/>
        </w:trPr>
        <w:tc>
          <w:tcPr>
            <w:tcW w:w="13585" w:type="dxa"/>
            <w:gridSpan w:val="8"/>
            <w:shd w:val="clear" w:color="auto" w:fill="FFC000"/>
            <w:vAlign w:val="center"/>
          </w:tcPr>
          <w:p w14:paraId="7B492EA4" w14:textId="0F419CD1" w:rsidR="00756508" w:rsidRPr="00324DDF" w:rsidRDefault="00756508" w:rsidP="006F1C22">
            <w:pPr>
              <w:rPr>
                <w:rFonts w:ascii="Sylfaen" w:hAnsi="Sylfaen"/>
                <w:b/>
                <w:bCs/>
                <w:lang w:val="en-GB"/>
              </w:rPr>
            </w:pPr>
            <w:r w:rsidRPr="00324DDF">
              <w:rPr>
                <w:rFonts w:ascii="Sylfaen" w:hAnsi="Sylfaen"/>
                <w:b/>
                <w:bCs/>
                <w:sz w:val="24"/>
                <w:szCs w:val="24"/>
                <w:lang w:val="en-GB"/>
              </w:rPr>
              <w:t>Original Bidding Document</w:t>
            </w:r>
          </w:p>
        </w:tc>
      </w:tr>
      <w:tr w:rsidR="00FF7324" w:rsidRPr="002A1A3A" w14:paraId="1D5BE697" w14:textId="77777777" w:rsidTr="00CC021B">
        <w:trPr>
          <w:tblHeader/>
        </w:trPr>
        <w:tc>
          <w:tcPr>
            <w:tcW w:w="13585" w:type="dxa"/>
            <w:gridSpan w:val="8"/>
          </w:tcPr>
          <w:p w14:paraId="2D908C1C" w14:textId="77777777" w:rsidR="00FF7324" w:rsidRPr="00324DDF" w:rsidRDefault="00FF7324" w:rsidP="00350C9E">
            <w:pPr>
              <w:pStyle w:val="BankNormal"/>
              <w:keepNext/>
              <w:spacing w:before="60" w:after="60"/>
              <w:jc w:val="center"/>
              <w:rPr>
                <w:rFonts w:ascii="Sylfaen" w:hAnsi="Sylfaen" w:cs="Arial"/>
                <w:b/>
                <w:iCs/>
                <w:noProof w:val="0"/>
                <w:szCs w:val="22"/>
              </w:rPr>
            </w:pPr>
            <w:r w:rsidRPr="00324DDF">
              <w:rPr>
                <w:rFonts w:ascii="Sylfaen" w:hAnsi="Sylfaen" w:cs="Arial"/>
                <w:b/>
                <w:iCs/>
                <w:noProof w:val="0"/>
                <w:szCs w:val="22"/>
              </w:rPr>
              <w:t>Table 4</w:t>
            </w:r>
          </w:p>
        </w:tc>
      </w:tr>
      <w:tr w:rsidR="00FF7324" w:rsidRPr="002A1A3A" w14:paraId="5EA5F222" w14:textId="77777777" w:rsidTr="00CC021B">
        <w:trPr>
          <w:tblHeader/>
        </w:trPr>
        <w:tc>
          <w:tcPr>
            <w:tcW w:w="5322" w:type="dxa"/>
            <w:gridSpan w:val="3"/>
            <w:shd w:val="clear" w:color="auto" w:fill="D9D9D9" w:themeFill="background1" w:themeFillShade="D9"/>
            <w:vAlign w:val="center"/>
          </w:tcPr>
          <w:p w14:paraId="69A9EF37" w14:textId="77777777" w:rsidR="00FF7324" w:rsidRPr="00324DDF" w:rsidRDefault="00FF7324" w:rsidP="00350C9E">
            <w:pPr>
              <w:pStyle w:val="Style11"/>
              <w:spacing w:before="60" w:after="60" w:line="240" w:lineRule="auto"/>
              <w:jc w:val="center"/>
              <w:rPr>
                <w:rFonts w:ascii="Sylfaen" w:hAnsi="Sylfaen" w:cs="Arial"/>
                <w:b/>
                <w:noProof w:val="0"/>
                <w:sz w:val="20"/>
                <w:szCs w:val="20"/>
              </w:rPr>
            </w:pPr>
            <w:r w:rsidRPr="00324DDF">
              <w:rPr>
                <w:rFonts w:ascii="Sylfaen" w:hAnsi="Sylfaen" w:cs="Arial"/>
                <w:b/>
                <w:noProof w:val="0"/>
                <w:sz w:val="20"/>
                <w:szCs w:val="20"/>
              </w:rPr>
              <w:t>Qualification Criteria</w:t>
            </w:r>
          </w:p>
        </w:tc>
        <w:tc>
          <w:tcPr>
            <w:tcW w:w="5964" w:type="dxa"/>
            <w:gridSpan w:val="4"/>
            <w:shd w:val="clear" w:color="auto" w:fill="D9D9D9" w:themeFill="background1" w:themeFillShade="D9"/>
            <w:vAlign w:val="center"/>
          </w:tcPr>
          <w:p w14:paraId="374B124F" w14:textId="77777777" w:rsidR="00FF7324" w:rsidRPr="00324DDF" w:rsidRDefault="00FF7324" w:rsidP="00350C9E">
            <w:pPr>
              <w:pStyle w:val="Style11"/>
              <w:spacing w:before="60" w:after="60" w:line="240" w:lineRule="auto"/>
              <w:jc w:val="center"/>
              <w:rPr>
                <w:rFonts w:ascii="Sylfaen" w:hAnsi="Sylfaen" w:cs="Arial"/>
                <w:b/>
                <w:noProof w:val="0"/>
                <w:sz w:val="20"/>
                <w:szCs w:val="20"/>
              </w:rPr>
            </w:pPr>
            <w:r w:rsidRPr="00324DDF">
              <w:rPr>
                <w:rFonts w:ascii="Sylfaen" w:hAnsi="Sylfaen" w:cs="Arial"/>
                <w:b/>
                <w:noProof w:val="0"/>
                <w:sz w:val="20"/>
                <w:szCs w:val="20"/>
              </w:rPr>
              <w:t>Compliance Requirements</w:t>
            </w:r>
          </w:p>
        </w:tc>
        <w:tc>
          <w:tcPr>
            <w:tcW w:w="2299" w:type="dxa"/>
            <w:shd w:val="clear" w:color="auto" w:fill="D9D9D9" w:themeFill="background1" w:themeFillShade="D9"/>
            <w:vAlign w:val="center"/>
          </w:tcPr>
          <w:p w14:paraId="560A27CE" w14:textId="77777777" w:rsidR="00FF7324" w:rsidRPr="00324DDF" w:rsidRDefault="00FF7324" w:rsidP="00350C9E">
            <w:pPr>
              <w:pStyle w:val="Style11"/>
              <w:spacing w:before="60" w:after="60" w:line="240" w:lineRule="auto"/>
              <w:jc w:val="center"/>
              <w:rPr>
                <w:rFonts w:ascii="Sylfaen" w:hAnsi="Sylfaen" w:cs="Arial"/>
                <w:b/>
                <w:noProof w:val="0"/>
                <w:sz w:val="20"/>
                <w:szCs w:val="20"/>
              </w:rPr>
            </w:pPr>
            <w:r w:rsidRPr="00324DDF">
              <w:rPr>
                <w:rFonts w:ascii="Sylfaen" w:hAnsi="Sylfaen" w:cs="Arial"/>
                <w:b/>
                <w:noProof w:val="0"/>
                <w:sz w:val="20"/>
                <w:szCs w:val="20"/>
              </w:rPr>
              <w:t>Documentation</w:t>
            </w:r>
          </w:p>
        </w:tc>
      </w:tr>
      <w:tr w:rsidR="00FF7324" w:rsidRPr="002A1A3A" w14:paraId="105819FA" w14:textId="77777777" w:rsidTr="00CC021B">
        <w:trPr>
          <w:tblHeader/>
        </w:trPr>
        <w:tc>
          <w:tcPr>
            <w:tcW w:w="641" w:type="dxa"/>
            <w:vMerge w:val="restart"/>
            <w:shd w:val="clear" w:color="auto" w:fill="D9D9D9" w:themeFill="background1" w:themeFillShade="D9"/>
            <w:vAlign w:val="center"/>
          </w:tcPr>
          <w:p w14:paraId="1F46FC90" w14:textId="77777777" w:rsidR="00FF7324" w:rsidRPr="00324DDF" w:rsidRDefault="00FF7324" w:rsidP="00350C9E">
            <w:pPr>
              <w:pStyle w:val="Style11"/>
              <w:spacing w:before="60" w:after="60" w:line="240" w:lineRule="auto"/>
              <w:jc w:val="center"/>
              <w:rPr>
                <w:rFonts w:ascii="Sylfaen" w:hAnsi="Sylfaen" w:cs="Arial"/>
                <w:b/>
                <w:noProof w:val="0"/>
                <w:sz w:val="20"/>
                <w:szCs w:val="20"/>
              </w:rPr>
            </w:pPr>
            <w:r w:rsidRPr="00324DDF">
              <w:rPr>
                <w:rFonts w:ascii="Sylfaen" w:hAnsi="Sylfaen" w:cs="Arial"/>
                <w:b/>
                <w:noProof w:val="0"/>
                <w:sz w:val="20"/>
                <w:szCs w:val="20"/>
              </w:rPr>
              <w:t>No.</w:t>
            </w:r>
          </w:p>
        </w:tc>
        <w:tc>
          <w:tcPr>
            <w:tcW w:w="1772" w:type="dxa"/>
            <w:vMerge w:val="restart"/>
            <w:shd w:val="clear" w:color="auto" w:fill="D9D9D9" w:themeFill="background1" w:themeFillShade="D9"/>
            <w:vAlign w:val="center"/>
          </w:tcPr>
          <w:p w14:paraId="0153DD9C" w14:textId="77777777" w:rsidR="00FF7324" w:rsidRPr="00324DDF" w:rsidRDefault="00FF7324" w:rsidP="00350C9E">
            <w:pPr>
              <w:pStyle w:val="Style11"/>
              <w:spacing w:before="60" w:after="60" w:line="240" w:lineRule="auto"/>
              <w:jc w:val="center"/>
              <w:rPr>
                <w:rFonts w:ascii="Sylfaen" w:hAnsi="Sylfaen" w:cs="Arial"/>
                <w:b/>
                <w:noProof w:val="0"/>
                <w:sz w:val="20"/>
                <w:szCs w:val="20"/>
              </w:rPr>
            </w:pPr>
            <w:r w:rsidRPr="00324DDF">
              <w:rPr>
                <w:rFonts w:ascii="Sylfaen" w:hAnsi="Sylfaen" w:cs="Arial"/>
                <w:b/>
                <w:noProof w:val="0"/>
                <w:sz w:val="20"/>
                <w:szCs w:val="20"/>
              </w:rPr>
              <w:t>Subject</w:t>
            </w:r>
          </w:p>
        </w:tc>
        <w:tc>
          <w:tcPr>
            <w:tcW w:w="2909" w:type="dxa"/>
            <w:vMerge w:val="restart"/>
            <w:shd w:val="clear" w:color="auto" w:fill="D9D9D9" w:themeFill="background1" w:themeFillShade="D9"/>
            <w:vAlign w:val="center"/>
          </w:tcPr>
          <w:p w14:paraId="09694D1E" w14:textId="77777777" w:rsidR="00FF7324" w:rsidRPr="00324DDF" w:rsidRDefault="00FF7324" w:rsidP="00350C9E">
            <w:pPr>
              <w:pStyle w:val="Style11"/>
              <w:spacing w:before="60" w:after="60" w:line="240" w:lineRule="auto"/>
              <w:jc w:val="center"/>
              <w:rPr>
                <w:rFonts w:ascii="Sylfaen" w:hAnsi="Sylfaen" w:cs="Arial"/>
                <w:b/>
                <w:noProof w:val="0"/>
                <w:sz w:val="20"/>
                <w:szCs w:val="20"/>
              </w:rPr>
            </w:pPr>
            <w:r w:rsidRPr="00324DDF">
              <w:rPr>
                <w:rFonts w:ascii="Sylfaen" w:hAnsi="Sylfaen" w:cs="Arial"/>
                <w:b/>
                <w:noProof w:val="0"/>
                <w:sz w:val="20"/>
                <w:szCs w:val="20"/>
              </w:rPr>
              <w:t>Requirement</w:t>
            </w:r>
          </w:p>
        </w:tc>
        <w:tc>
          <w:tcPr>
            <w:tcW w:w="1491" w:type="dxa"/>
            <w:vMerge w:val="restart"/>
            <w:shd w:val="clear" w:color="auto" w:fill="D9D9D9" w:themeFill="background1" w:themeFillShade="D9"/>
            <w:vAlign w:val="center"/>
          </w:tcPr>
          <w:p w14:paraId="27C02828" w14:textId="77777777" w:rsidR="00FF7324" w:rsidRPr="00324DDF" w:rsidRDefault="00FF7324" w:rsidP="00350C9E">
            <w:pPr>
              <w:pStyle w:val="Style11"/>
              <w:spacing w:before="60" w:after="60" w:line="240" w:lineRule="auto"/>
              <w:jc w:val="center"/>
              <w:rPr>
                <w:rFonts w:ascii="Sylfaen" w:hAnsi="Sylfaen" w:cs="Arial"/>
                <w:b/>
                <w:noProof w:val="0"/>
                <w:sz w:val="20"/>
                <w:szCs w:val="20"/>
              </w:rPr>
            </w:pPr>
            <w:r w:rsidRPr="00324DDF">
              <w:rPr>
                <w:rFonts w:ascii="Sylfaen" w:hAnsi="Sylfaen" w:cs="Arial"/>
                <w:b/>
                <w:noProof w:val="0"/>
                <w:sz w:val="20"/>
                <w:szCs w:val="20"/>
              </w:rPr>
              <w:t>Single Entity</w:t>
            </w:r>
          </w:p>
        </w:tc>
        <w:tc>
          <w:tcPr>
            <w:tcW w:w="4473" w:type="dxa"/>
            <w:gridSpan w:val="3"/>
            <w:shd w:val="clear" w:color="auto" w:fill="D9D9D9" w:themeFill="background1" w:themeFillShade="D9"/>
            <w:vAlign w:val="center"/>
          </w:tcPr>
          <w:p w14:paraId="11D1449D" w14:textId="77777777" w:rsidR="00FF7324" w:rsidRPr="00324DDF" w:rsidRDefault="00FF7324" w:rsidP="00350C9E">
            <w:pPr>
              <w:pStyle w:val="Style11"/>
              <w:spacing w:before="60" w:after="60" w:line="240" w:lineRule="auto"/>
              <w:jc w:val="center"/>
              <w:rPr>
                <w:rFonts w:ascii="Sylfaen" w:hAnsi="Sylfaen" w:cs="Arial"/>
                <w:b/>
                <w:noProof w:val="0"/>
                <w:sz w:val="20"/>
                <w:szCs w:val="20"/>
              </w:rPr>
            </w:pPr>
            <w:r w:rsidRPr="00324DDF">
              <w:rPr>
                <w:rFonts w:ascii="Sylfaen" w:hAnsi="Sylfaen" w:cs="Arial"/>
                <w:b/>
                <w:noProof w:val="0"/>
                <w:sz w:val="20"/>
                <w:szCs w:val="20"/>
              </w:rPr>
              <w:t>Joint Venture (existing or intended)</w:t>
            </w:r>
          </w:p>
        </w:tc>
        <w:tc>
          <w:tcPr>
            <w:tcW w:w="2299" w:type="dxa"/>
            <w:vMerge w:val="restart"/>
            <w:shd w:val="clear" w:color="auto" w:fill="D9D9D9" w:themeFill="background1" w:themeFillShade="D9"/>
            <w:vAlign w:val="center"/>
          </w:tcPr>
          <w:p w14:paraId="2441EE1A" w14:textId="77777777" w:rsidR="00FF7324" w:rsidRPr="00324DDF" w:rsidRDefault="00FF7324" w:rsidP="00350C9E">
            <w:pPr>
              <w:pStyle w:val="Style11"/>
              <w:spacing w:before="60" w:after="60" w:line="240" w:lineRule="auto"/>
              <w:jc w:val="center"/>
              <w:rPr>
                <w:rFonts w:ascii="Sylfaen" w:hAnsi="Sylfaen" w:cs="Arial"/>
                <w:b/>
                <w:noProof w:val="0"/>
                <w:sz w:val="20"/>
                <w:szCs w:val="20"/>
              </w:rPr>
            </w:pPr>
            <w:r w:rsidRPr="00324DDF">
              <w:rPr>
                <w:rFonts w:ascii="Sylfaen" w:hAnsi="Sylfaen" w:cs="Arial"/>
                <w:b/>
                <w:noProof w:val="0"/>
                <w:sz w:val="20"/>
                <w:szCs w:val="20"/>
              </w:rPr>
              <w:t>Submission Requirements</w:t>
            </w:r>
          </w:p>
        </w:tc>
      </w:tr>
      <w:tr w:rsidR="00FF7324" w:rsidRPr="002A1A3A" w14:paraId="43A2DAA3" w14:textId="77777777" w:rsidTr="00CC021B">
        <w:trPr>
          <w:tblHeader/>
        </w:trPr>
        <w:tc>
          <w:tcPr>
            <w:tcW w:w="641" w:type="dxa"/>
            <w:vMerge/>
            <w:vAlign w:val="center"/>
          </w:tcPr>
          <w:p w14:paraId="1EE94255" w14:textId="77777777" w:rsidR="00FF7324" w:rsidRPr="00324DDF" w:rsidRDefault="00FF7324" w:rsidP="00350C9E">
            <w:pPr>
              <w:pStyle w:val="BankNormal"/>
              <w:spacing w:after="0"/>
              <w:jc w:val="center"/>
              <w:rPr>
                <w:rFonts w:ascii="Sylfaen" w:hAnsi="Sylfaen" w:cs="Arial"/>
                <w:iCs/>
                <w:noProof w:val="0"/>
                <w:szCs w:val="22"/>
              </w:rPr>
            </w:pPr>
          </w:p>
        </w:tc>
        <w:tc>
          <w:tcPr>
            <w:tcW w:w="1772" w:type="dxa"/>
            <w:vMerge/>
            <w:vAlign w:val="center"/>
          </w:tcPr>
          <w:p w14:paraId="75A2830A" w14:textId="77777777" w:rsidR="00FF7324" w:rsidRPr="00324DDF" w:rsidRDefault="00FF7324" w:rsidP="00350C9E">
            <w:pPr>
              <w:pStyle w:val="BankNormal"/>
              <w:spacing w:after="0"/>
              <w:jc w:val="center"/>
              <w:rPr>
                <w:rFonts w:ascii="Sylfaen" w:hAnsi="Sylfaen" w:cs="Arial"/>
                <w:iCs/>
                <w:noProof w:val="0"/>
                <w:szCs w:val="22"/>
              </w:rPr>
            </w:pPr>
          </w:p>
        </w:tc>
        <w:tc>
          <w:tcPr>
            <w:tcW w:w="2909" w:type="dxa"/>
            <w:vMerge/>
            <w:vAlign w:val="center"/>
          </w:tcPr>
          <w:p w14:paraId="768A1C1D" w14:textId="77777777" w:rsidR="00FF7324" w:rsidRPr="00324DDF" w:rsidRDefault="00FF7324" w:rsidP="00350C9E">
            <w:pPr>
              <w:pStyle w:val="BankNormal"/>
              <w:spacing w:after="0"/>
              <w:jc w:val="center"/>
              <w:rPr>
                <w:rFonts w:ascii="Sylfaen" w:hAnsi="Sylfaen" w:cs="Arial"/>
                <w:iCs/>
                <w:noProof w:val="0"/>
                <w:szCs w:val="22"/>
              </w:rPr>
            </w:pPr>
          </w:p>
        </w:tc>
        <w:tc>
          <w:tcPr>
            <w:tcW w:w="1491" w:type="dxa"/>
            <w:vMerge/>
            <w:vAlign w:val="center"/>
          </w:tcPr>
          <w:p w14:paraId="2B658856" w14:textId="77777777" w:rsidR="00FF7324" w:rsidRPr="00324DDF" w:rsidRDefault="00FF7324" w:rsidP="00350C9E">
            <w:pPr>
              <w:pStyle w:val="Style11"/>
              <w:spacing w:before="60" w:after="60" w:line="240" w:lineRule="auto"/>
              <w:jc w:val="center"/>
              <w:rPr>
                <w:rFonts w:ascii="Sylfaen" w:hAnsi="Sylfaen" w:cs="Arial"/>
                <w:b/>
                <w:noProof w:val="0"/>
                <w:sz w:val="20"/>
                <w:szCs w:val="20"/>
              </w:rPr>
            </w:pPr>
          </w:p>
        </w:tc>
        <w:tc>
          <w:tcPr>
            <w:tcW w:w="1491" w:type="dxa"/>
            <w:shd w:val="clear" w:color="auto" w:fill="D9D9D9" w:themeFill="background1" w:themeFillShade="D9"/>
            <w:vAlign w:val="center"/>
          </w:tcPr>
          <w:p w14:paraId="712C1232" w14:textId="77777777" w:rsidR="00FF7324" w:rsidRPr="00324DDF" w:rsidRDefault="00FF7324" w:rsidP="00350C9E">
            <w:pPr>
              <w:pStyle w:val="Style11"/>
              <w:tabs>
                <w:tab w:val="left" w:leader="dot" w:pos="8424"/>
              </w:tabs>
              <w:spacing w:before="60" w:after="60" w:line="240" w:lineRule="auto"/>
              <w:jc w:val="center"/>
              <w:rPr>
                <w:rFonts w:ascii="Sylfaen" w:hAnsi="Sylfaen" w:cs="Arial"/>
                <w:b/>
                <w:noProof w:val="0"/>
                <w:sz w:val="20"/>
                <w:szCs w:val="20"/>
              </w:rPr>
            </w:pPr>
            <w:r w:rsidRPr="00324DDF">
              <w:rPr>
                <w:rFonts w:ascii="Sylfaen" w:hAnsi="Sylfaen" w:cs="Arial"/>
                <w:b/>
                <w:noProof w:val="0"/>
                <w:sz w:val="20"/>
                <w:szCs w:val="20"/>
              </w:rPr>
              <w:t>All Parties Combined</w:t>
            </w:r>
          </w:p>
        </w:tc>
        <w:tc>
          <w:tcPr>
            <w:tcW w:w="1491" w:type="dxa"/>
            <w:shd w:val="clear" w:color="auto" w:fill="D9D9D9" w:themeFill="background1" w:themeFillShade="D9"/>
            <w:vAlign w:val="center"/>
          </w:tcPr>
          <w:p w14:paraId="42C308E4" w14:textId="77777777" w:rsidR="00FF7324" w:rsidRPr="00324DDF" w:rsidRDefault="00FF7324" w:rsidP="00350C9E">
            <w:pPr>
              <w:pStyle w:val="Style11"/>
              <w:tabs>
                <w:tab w:val="left" w:leader="dot" w:pos="8424"/>
              </w:tabs>
              <w:spacing w:before="60" w:after="60" w:line="240" w:lineRule="auto"/>
              <w:jc w:val="center"/>
              <w:rPr>
                <w:rFonts w:ascii="Sylfaen" w:hAnsi="Sylfaen" w:cs="Arial"/>
                <w:b/>
                <w:noProof w:val="0"/>
                <w:sz w:val="20"/>
                <w:szCs w:val="20"/>
              </w:rPr>
            </w:pPr>
            <w:r w:rsidRPr="00324DDF">
              <w:rPr>
                <w:rFonts w:ascii="Sylfaen" w:hAnsi="Sylfaen" w:cs="Arial"/>
                <w:b/>
                <w:noProof w:val="0"/>
                <w:sz w:val="20"/>
                <w:szCs w:val="20"/>
              </w:rPr>
              <w:t>Each Member</w:t>
            </w:r>
          </w:p>
        </w:tc>
        <w:tc>
          <w:tcPr>
            <w:tcW w:w="1491" w:type="dxa"/>
            <w:shd w:val="clear" w:color="auto" w:fill="D9D9D9" w:themeFill="background1" w:themeFillShade="D9"/>
            <w:vAlign w:val="center"/>
          </w:tcPr>
          <w:p w14:paraId="4F38EF10" w14:textId="77777777" w:rsidR="00FF7324" w:rsidRPr="00324DDF" w:rsidRDefault="00FF7324" w:rsidP="00350C9E">
            <w:pPr>
              <w:pStyle w:val="Style11"/>
              <w:tabs>
                <w:tab w:val="left" w:leader="dot" w:pos="8424"/>
              </w:tabs>
              <w:spacing w:before="60" w:after="60" w:line="240" w:lineRule="auto"/>
              <w:jc w:val="center"/>
              <w:rPr>
                <w:rFonts w:ascii="Sylfaen" w:hAnsi="Sylfaen" w:cs="Arial"/>
                <w:b/>
                <w:noProof w:val="0"/>
                <w:sz w:val="20"/>
                <w:szCs w:val="20"/>
              </w:rPr>
            </w:pPr>
            <w:r w:rsidRPr="00324DDF">
              <w:rPr>
                <w:rFonts w:ascii="Sylfaen" w:hAnsi="Sylfaen" w:cs="Arial"/>
                <w:b/>
                <w:noProof w:val="0"/>
                <w:sz w:val="20"/>
                <w:szCs w:val="20"/>
              </w:rPr>
              <w:t>One Member</w:t>
            </w:r>
          </w:p>
        </w:tc>
        <w:tc>
          <w:tcPr>
            <w:tcW w:w="2299" w:type="dxa"/>
            <w:vMerge/>
            <w:shd w:val="clear" w:color="auto" w:fill="D9D9D9" w:themeFill="background1" w:themeFillShade="D9"/>
            <w:vAlign w:val="center"/>
          </w:tcPr>
          <w:p w14:paraId="563829A7" w14:textId="77777777" w:rsidR="00FF7324" w:rsidRPr="00324DDF" w:rsidRDefault="00FF7324" w:rsidP="00350C9E">
            <w:pPr>
              <w:pStyle w:val="BankNormal"/>
              <w:spacing w:after="0"/>
              <w:jc w:val="center"/>
              <w:rPr>
                <w:rFonts w:ascii="Sylfaen" w:hAnsi="Sylfaen" w:cs="Arial"/>
                <w:iCs/>
                <w:noProof w:val="0"/>
                <w:szCs w:val="22"/>
              </w:rPr>
            </w:pPr>
          </w:p>
        </w:tc>
      </w:tr>
      <w:tr w:rsidR="00FF7324" w:rsidRPr="002A1A3A" w14:paraId="7C013F1C" w14:textId="77777777" w:rsidTr="00CC021B">
        <w:trPr>
          <w:tblHeader/>
        </w:trPr>
        <w:tc>
          <w:tcPr>
            <w:tcW w:w="13585" w:type="dxa"/>
            <w:gridSpan w:val="8"/>
            <w:vAlign w:val="center"/>
          </w:tcPr>
          <w:p w14:paraId="59AA796D" w14:textId="77777777" w:rsidR="00FF7324" w:rsidRPr="00324DDF" w:rsidRDefault="00FF7324" w:rsidP="00350C9E">
            <w:pPr>
              <w:pStyle w:val="Sec3header"/>
              <w:tabs>
                <w:tab w:val="clear" w:pos="8424"/>
              </w:tabs>
              <w:spacing w:before="60" w:after="60"/>
              <w:rPr>
                <w:rFonts w:ascii="Sylfaen" w:hAnsi="Sylfaen"/>
                <w:noProof w:val="0"/>
                <w:sz w:val="20"/>
              </w:rPr>
            </w:pPr>
            <w:r w:rsidRPr="00324DDF">
              <w:rPr>
                <w:rFonts w:ascii="Sylfaen" w:hAnsi="Sylfaen"/>
                <w:noProof w:val="0"/>
                <w:sz w:val="20"/>
              </w:rPr>
              <w:t>4. Experience</w:t>
            </w:r>
          </w:p>
        </w:tc>
      </w:tr>
      <w:tr w:rsidR="00FF7324" w:rsidRPr="002A1A3A" w14:paraId="08B727B3" w14:textId="77777777" w:rsidTr="00CC021B">
        <w:tc>
          <w:tcPr>
            <w:tcW w:w="641" w:type="dxa"/>
            <w:vAlign w:val="center"/>
          </w:tcPr>
          <w:p w14:paraId="56DF0051" w14:textId="77777777" w:rsidR="00FF7324" w:rsidRPr="00324DDF" w:rsidRDefault="00FF7324" w:rsidP="00350C9E">
            <w:pPr>
              <w:pStyle w:val="Style11"/>
              <w:tabs>
                <w:tab w:val="left" w:leader="dot" w:pos="8424"/>
              </w:tabs>
              <w:spacing w:line="240" w:lineRule="auto"/>
              <w:jc w:val="center"/>
              <w:rPr>
                <w:rFonts w:ascii="Sylfaen" w:hAnsi="Sylfaen" w:cs="Arial"/>
                <w:noProof w:val="0"/>
                <w:sz w:val="20"/>
                <w:szCs w:val="20"/>
              </w:rPr>
            </w:pPr>
            <w:r w:rsidRPr="00324DDF">
              <w:rPr>
                <w:rFonts w:ascii="Sylfaen" w:hAnsi="Sylfaen" w:cs="Arial"/>
                <w:noProof w:val="0"/>
                <w:sz w:val="20"/>
                <w:szCs w:val="20"/>
              </w:rPr>
              <w:t>4.1</w:t>
            </w:r>
          </w:p>
        </w:tc>
        <w:tc>
          <w:tcPr>
            <w:tcW w:w="1772" w:type="dxa"/>
            <w:vAlign w:val="center"/>
          </w:tcPr>
          <w:p w14:paraId="441C1A0A" w14:textId="77777777" w:rsidR="00FF7324" w:rsidRPr="00324DDF" w:rsidRDefault="00FF7324" w:rsidP="00350C9E">
            <w:pPr>
              <w:pStyle w:val="Style11"/>
              <w:tabs>
                <w:tab w:val="left" w:leader="dot" w:pos="8424"/>
              </w:tabs>
              <w:spacing w:line="240" w:lineRule="auto"/>
              <w:rPr>
                <w:rFonts w:ascii="Sylfaen" w:hAnsi="Sylfaen" w:cs="Arial"/>
                <w:b/>
                <w:noProof w:val="0"/>
                <w:sz w:val="20"/>
                <w:szCs w:val="20"/>
              </w:rPr>
            </w:pPr>
            <w:r w:rsidRPr="00324DDF">
              <w:rPr>
                <w:rFonts w:ascii="Sylfaen" w:hAnsi="Sylfaen" w:cs="Arial"/>
                <w:b/>
                <w:noProof w:val="0"/>
                <w:sz w:val="20"/>
                <w:szCs w:val="20"/>
              </w:rPr>
              <w:t>Similar Experience</w:t>
            </w:r>
          </w:p>
        </w:tc>
        <w:tc>
          <w:tcPr>
            <w:tcW w:w="2909" w:type="dxa"/>
            <w:vAlign w:val="center"/>
          </w:tcPr>
          <w:p w14:paraId="051FB9B8" w14:textId="77777777" w:rsidR="00FF7324" w:rsidRPr="00324DDF" w:rsidRDefault="00FF7324" w:rsidP="00350C9E">
            <w:pPr>
              <w:pStyle w:val="Style11"/>
              <w:tabs>
                <w:tab w:val="left" w:leader="dot" w:pos="8424"/>
              </w:tabs>
              <w:spacing w:line="240" w:lineRule="auto"/>
              <w:rPr>
                <w:rFonts w:ascii="Sylfaen" w:hAnsi="Sylfaen" w:cs="Arial"/>
                <w:noProof w:val="0"/>
                <w:sz w:val="20"/>
                <w:szCs w:val="20"/>
              </w:rPr>
            </w:pPr>
            <w:r w:rsidRPr="00324DDF">
              <w:rPr>
                <w:rFonts w:ascii="Sylfaen" w:hAnsi="Sylfaen" w:cs="Arial"/>
                <w:noProof w:val="0"/>
                <w:sz w:val="20"/>
                <w:szCs w:val="20"/>
              </w:rPr>
              <w:t>A minimum number of similar</w:t>
            </w:r>
            <w:r w:rsidRPr="00324DDF">
              <w:rPr>
                <w:rStyle w:val="FootnoteReference"/>
                <w:rFonts w:ascii="Sylfaen" w:hAnsi="Sylfaen" w:cs="Arial"/>
                <w:noProof w:val="0"/>
                <w:sz w:val="20"/>
                <w:szCs w:val="20"/>
              </w:rPr>
              <w:footnoteReference w:id="1"/>
            </w:r>
            <w:r w:rsidRPr="00324DDF">
              <w:rPr>
                <w:rFonts w:ascii="Sylfaen" w:hAnsi="Sylfaen" w:cs="Arial"/>
                <w:noProof w:val="0"/>
                <w:sz w:val="20"/>
                <w:szCs w:val="20"/>
              </w:rPr>
              <w:t xml:space="preserve"> contracts specified below that have been satisfactorily and substantially</w:t>
            </w:r>
            <w:r w:rsidRPr="00324DDF">
              <w:rPr>
                <w:rStyle w:val="FootnoteReference"/>
                <w:rFonts w:ascii="Sylfaen" w:hAnsi="Sylfaen" w:cs="Arial"/>
                <w:noProof w:val="0"/>
                <w:sz w:val="20"/>
                <w:szCs w:val="20"/>
              </w:rPr>
              <w:footnoteReference w:id="2"/>
            </w:r>
            <w:r w:rsidRPr="00324DDF">
              <w:rPr>
                <w:rFonts w:ascii="Sylfaen" w:hAnsi="Sylfaen" w:cs="Arial"/>
                <w:noProof w:val="0"/>
                <w:sz w:val="20"/>
                <w:szCs w:val="20"/>
              </w:rPr>
              <w:t xml:space="preserve"> completed as </w:t>
            </w:r>
            <w:r w:rsidRPr="00324DDF">
              <w:rPr>
                <w:rFonts w:ascii="Sylfaen" w:hAnsi="Sylfaen" w:cs="Arial"/>
                <w:noProof w:val="0"/>
                <w:sz w:val="20"/>
                <w:szCs w:val="20"/>
              </w:rPr>
              <w:lastRenderedPageBreak/>
              <w:t>Supplier, or joint venture member</w:t>
            </w:r>
            <w:r w:rsidRPr="00324DDF">
              <w:rPr>
                <w:rFonts w:ascii="Sylfaen" w:hAnsi="Sylfaen" w:cs="Arial"/>
                <w:noProof w:val="0"/>
                <w:sz w:val="20"/>
                <w:szCs w:val="20"/>
                <w:vertAlign w:val="superscript"/>
              </w:rPr>
              <w:footnoteReference w:id="3"/>
            </w:r>
            <w:r w:rsidRPr="00324DDF">
              <w:rPr>
                <w:rFonts w:ascii="Sylfaen" w:hAnsi="Sylfaen" w:cs="Arial"/>
                <w:noProof w:val="0"/>
                <w:sz w:val="20"/>
                <w:szCs w:val="20"/>
              </w:rPr>
              <w:t xml:space="preserve">, during the past 5 years (2016, 2017, 2018, 2019, 2020) </w:t>
            </w:r>
          </w:p>
          <w:p w14:paraId="2D247148" w14:textId="77777777" w:rsidR="00FF7324" w:rsidRPr="00324DDF" w:rsidRDefault="00FF7324" w:rsidP="00350C9E">
            <w:pPr>
              <w:pStyle w:val="Style11"/>
              <w:tabs>
                <w:tab w:val="left" w:leader="dot" w:pos="8424"/>
              </w:tabs>
              <w:spacing w:line="240" w:lineRule="auto"/>
              <w:rPr>
                <w:rFonts w:ascii="Sylfaen" w:hAnsi="Sylfaen" w:cs="Arial"/>
                <w:noProof w:val="0"/>
                <w:sz w:val="20"/>
                <w:szCs w:val="20"/>
              </w:rPr>
            </w:pPr>
          </w:p>
          <w:p w14:paraId="6A1A9BCA" w14:textId="77777777" w:rsidR="00FF7324" w:rsidRPr="00324DDF" w:rsidRDefault="00FF7324" w:rsidP="00350C9E">
            <w:pPr>
              <w:pStyle w:val="Style11"/>
              <w:tabs>
                <w:tab w:val="left" w:leader="dot" w:pos="8424"/>
              </w:tabs>
              <w:spacing w:line="240" w:lineRule="auto"/>
              <w:jc w:val="both"/>
              <w:rPr>
                <w:rFonts w:ascii="Sylfaen" w:hAnsi="Sylfaen" w:cs="Arial"/>
                <w:noProof w:val="0"/>
                <w:sz w:val="18"/>
                <w:szCs w:val="18"/>
              </w:rPr>
            </w:pPr>
            <w:bookmarkStart w:id="0" w:name="_Hlk83903152"/>
            <w:r w:rsidRPr="00324DDF">
              <w:rPr>
                <w:rFonts w:ascii="Sylfaen" w:hAnsi="Sylfaen" w:cs="Arial"/>
                <w:noProof w:val="0"/>
                <w:sz w:val="18"/>
                <w:szCs w:val="18"/>
              </w:rPr>
              <w:t xml:space="preserve">For Lot 1: Minimum </w:t>
            </w:r>
            <w:r w:rsidRPr="002A1A3A">
              <w:rPr>
                <w:rFonts w:ascii="Sylfaen" w:hAnsi="Sylfaen" w:cs="Arial"/>
                <w:noProof w:val="0"/>
                <w:sz w:val="18"/>
                <w:szCs w:val="18"/>
              </w:rPr>
              <w:t xml:space="preserve">2 similar contracts, where Bidder produced and/or delivered waste management vehicles, with minimum value of </w:t>
            </w:r>
            <w:r w:rsidRPr="00324DDF">
              <w:rPr>
                <w:rFonts w:ascii="Sylfaen" w:hAnsi="Sylfaen" w:cs="Arial"/>
                <w:noProof w:val="0"/>
                <w:sz w:val="18"/>
                <w:szCs w:val="18"/>
              </w:rPr>
              <w:t>4,000,000 EUR</w:t>
            </w:r>
          </w:p>
          <w:p w14:paraId="19D77CE9" w14:textId="77777777" w:rsidR="00FF7324" w:rsidRPr="00324DDF" w:rsidRDefault="00FF7324" w:rsidP="00350C9E">
            <w:pPr>
              <w:pStyle w:val="Style11"/>
              <w:tabs>
                <w:tab w:val="left" w:leader="dot" w:pos="8424"/>
              </w:tabs>
              <w:spacing w:line="240" w:lineRule="auto"/>
              <w:jc w:val="both"/>
              <w:rPr>
                <w:rFonts w:ascii="Sylfaen" w:hAnsi="Sylfaen" w:cs="Arial"/>
                <w:noProof w:val="0"/>
                <w:sz w:val="18"/>
                <w:szCs w:val="18"/>
              </w:rPr>
            </w:pPr>
          </w:p>
          <w:p w14:paraId="7ADFB907" w14:textId="77777777" w:rsidR="00FF7324" w:rsidRPr="00324DDF" w:rsidRDefault="00FF7324" w:rsidP="00350C9E">
            <w:pPr>
              <w:pStyle w:val="Style11"/>
              <w:tabs>
                <w:tab w:val="left" w:leader="dot" w:pos="8424"/>
              </w:tabs>
              <w:spacing w:line="240" w:lineRule="auto"/>
              <w:jc w:val="both"/>
              <w:rPr>
                <w:rFonts w:ascii="Sylfaen" w:hAnsi="Sylfaen" w:cs="Arial"/>
                <w:noProof w:val="0"/>
                <w:sz w:val="20"/>
                <w:szCs w:val="20"/>
              </w:rPr>
            </w:pPr>
            <w:r w:rsidRPr="00324DDF">
              <w:rPr>
                <w:rFonts w:ascii="Sylfaen" w:hAnsi="Sylfaen" w:cs="Arial"/>
                <w:noProof w:val="0"/>
                <w:sz w:val="18"/>
                <w:szCs w:val="18"/>
              </w:rPr>
              <w:t xml:space="preserve">The Bidder should demonstrate past experience conducting the similar trainings, by presenting the certificate or reference letters from the Client’s. Details regarding the trainings are indicated in Technical Specifications. </w:t>
            </w:r>
          </w:p>
          <w:p w14:paraId="73CA3F32" w14:textId="77777777" w:rsidR="00FF7324" w:rsidRPr="00324DDF" w:rsidRDefault="00FF7324" w:rsidP="00350C9E">
            <w:pPr>
              <w:pStyle w:val="Style11"/>
              <w:tabs>
                <w:tab w:val="left" w:leader="dot" w:pos="8424"/>
              </w:tabs>
              <w:spacing w:line="240" w:lineRule="auto"/>
              <w:jc w:val="both"/>
              <w:rPr>
                <w:rFonts w:ascii="Sylfaen" w:hAnsi="Sylfaen" w:cs="Arial"/>
                <w:noProof w:val="0"/>
                <w:sz w:val="18"/>
                <w:szCs w:val="18"/>
              </w:rPr>
            </w:pPr>
          </w:p>
          <w:p w14:paraId="30E75288" w14:textId="77777777" w:rsidR="00FF7324" w:rsidRPr="00324DDF" w:rsidRDefault="00FF7324" w:rsidP="00350C9E">
            <w:pPr>
              <w:pStyle w:val="Style11"/>
              <w:tabs>
                <w:tab w:val="left" w:leader="dot" w:pos="8424"/>
              </w:tabs>
              <w:spacing w:line="240" w:lineRule="auto"/>
              <w:jc w:val="both"/>
              <w:rPr>
                <w:rFonts w:ascii="Sylfaen" w:hAnsi="Sylfaen" w:cs="Arial"/>
                <w:noProof w:val="0"/>
                <w:sz w:val="18"/>
                <w:szCs w:val="18"/>
              </w:rPr>
            </w:pPr>
            <w:r w:rsidRPr="00324DDF">
              <w:rPr>
                <w:rFonts w:ascii="Sylfaen" w:hAnsi="Sylfaen" w:cs="Arial"/>
                <w:noProof w:val="0"/>
                <w:sz w:val="18"/>
                <w:szCs w:val="18"/>
              </w:rPr>
              <w:t>Minimum 1 similar contract, where</w:t>
            </w:r>
            <w:r w:rsidRPr="00324DDF">
              <w:rPr>
                <w:rFonts w:ascii="Sylfaen" w:hAnsi="Sylfaen" w:cs="Arial"/>
                <w:noProof w:val="0"/>
                <w:sz w:val="18"/>
                <w:szCs w:val="18"/>
                <w:highlight w:val="yellow"/>
              </w:rPr>
              <w:t xml:space="preserve"> </w:t>
            </w:r>
            <w:r w:rsidRPr="00324DDF">
              <w:rPr>
                <w:rFonts w:ascii="Sylfaen" w:hAnsi="Sylfaen" w:cs="Arial"/>
                <w:noProof w:val="0"/>
                <w:sz w:val="18"/>
                <w:szCs w:val="18"/>
              </w:rPr>
              <w:t xml:space="preserve">Manufacturer of the Goods must demonstrate the experience delivering the Goods in OECD member countries </w:t>
            </w:r>
          </w:p>
          <w:bookmarkEnd w:id="0"/>
          <w:p w14:paraId="7BEF65D4" w14:textId="77777777" w:rsidR="00FF7324" w:rsidRPr="00324DDF" w:rsidRDefault="00FF7324" w:rsidP="00350C9E">
            <w:pPr>
              <w:pStyle w:val="Style11"/>
              <w:tabs>
                <w:tab w:val="left" w:leader="dot" w:pos="8424"/>
              </w:tabs>
              <w:spacing w:line="240" w:lineRule="auto"/>
              <w:jc w:val="both"/>
              <w:rPr>
                <w:rFonts w:ascii="Sylfaen" w:hAnsi="Sylfaen" w:cs="Arial"/>
                <w:noProof w:val="0"/>
                <w:sz w:val="20"/>
                <w:szCs w:val="20"/>
              </w:rPr>
            </w:pPr>
          </w:p>
        </w:tc>
        <w:tc>
          <w:tcPr>
            <w:tcW w:w="1491" w:type="dxa"/>
            <w:vAlign w:val="center"/>
          </w:tcPr>
          <w:p w14:paraId="2A225E51" w14:textId="77777777" w:rsidR="00FF7324" w:rsidRPr="00324DDF" w:rsidRDefault="00FF7324" w:rsidP="00350C9E">
            <w:pPr>
              <w:pStyle w:val="Style11"/>
              <w:tabs>
                <w:tab w:val="left" w:leader="dot" w:pos="8424"/>
              </w:tabs>
              <w:spacing w:line="240" w:lineRule="auto"/>
              <w:jc w:val="center"/>
              <w:rPr>
                <w:rFonts w:ascii="Sylfaen" w:hAnsi="Sylfaen" w:cs="Arial"/>
                <w:noProof w:val="0"/>
                <w:sz w:val="20"/>
                <w:szCs w:val="20"/>
              </w:rPr>
            </w:pPr>
            <w:r w:rsidRPr="00324DDF">
              <w:rPr>
                <w:rFonts w:ascii="Sylfaen" w:hAnsi="Sylfaen" w:cs="Arial"/>
                <w:noProof w:val="0"/>
                <w:sz w:val="20"/>
                <w:szCs w:val="20"/>
              </w:rPr>
              <w:lastRenderedPageBreak/>
              <w:t>Must meet requirement</w:t>
            </w:r>
          </w:p>
        </w:tc>
        <w:tc>
          <w:tcPr>
            <w:tcW w:w="1491" w:type="dxa"/>
            <w:vAlign w:val="center"/>
          </w:tcPr>
          <w:p w14:paraId="03891D46" w14:textId="77777777" w:rsidR="00FF7324" w:rsidRPr="00324DDF" w:rsidRDefault="00FF7324" w:rsidP="00350C9E">
            <w:pPr>
              <w:pStyle w:val="Style11"/>
              <w:tabs>
                <w:tab w:val="left" w:leader="dot" w:pos="8424"/>
              </w:tabs>
              <w:spacing w:line="240" w:lineRule="auto"/>
              <w:jc w:val="center"/>
              <w:rPr>
                <w:rFonts w:ascii="Sylfaen" w:hAnsi="Sylfaen" w:cs="Arial"/>
                <w:noProof w:val="0"/>
                <w:sz w:val="20"/>
                <w:szCs w:val="20"/>
              </w:rPr>
            </w:pPr>
            <w:r w:rsidRPr="00324DDF">
              <w:rPr>
                <w:rFonts w:ascii="Sylfaen" w:hAnsi="Sylfaen" w:cs="Arial"/>
                <w:noProof w:val="0"/>
                <w:sz w:val="20"/>
                <w:szCs w:val="20"/>
              </w:rPr>
              <w:t>Must meet requirement</w:t>
            </w:r>
            <w:r w:rsidRPr="00324DDF">
              <w:rPr>
                <w:rStyle w:val="FootnoteReference"/>
                <w:rFonts w:ascii="Sylfaen" w:hAnsi="Sylfaen" w:cs="Arial"/>
                <w:noProof w:val="0"/>
                <w:sz w:val="20"/>
                <w:szCs w:val="20"/>
              </w:rPr>
              <w:footnoteReference w:id="4"/>
            </w:r>
          </w:p>
        </w:tc>
        <w:tc>
          <w:tcPr>
            <w:tcW w:w="1491" w:type="dxa"/>
            <w:vAlign w:val="center"/>
          </w:tcPr>
          <w:p w14:paraId="3E34C3B9" w14:textId="77777777" w:rsidR="00FF7324" w:rsidRPr="00324DDF" w:rsidRDefault="00FF7324" w:rsidP="00350C9E">
            <w:pPr>
              <w:pStyle w:val="Style11"/>
              <w:tabs>
                <w:tab w:val="left" w:leader="dot" w:pos="8424"/>
              </w:tabs>
              <w:spacing w:line="240" w:lineRule="auto"/>
              <w:jc w:val="center"/>
              <w:rPr>
                <w:rFonts w:ascii="Sylfaen" w:hAnsi="Sylfaen" w:cs="Arial"/>
                <w:noProof w:val="0"/>
                <w:sz w:val="20"/>
                <w:szCs w:val="20"/>
              </w:rPr>
            </w:pPr>
            <w:r w:rsidRPr="00324DDF">
              <w:rPr>
                <w:rFonts w:ascii="Sylfaen" w:hAnsi="Sylfaen" w:cs="Arial"/>
                <w:noProof w:val="0"/>
                <w:sz w:val="20"/>
                <w:szCs w:val="20"/>
              </w:rPr>
              <w:t>N/A</w:t>
            </w:r>
          </w:p>
        </w:tc>
        <w:tc>
          <w:tcPr>
            <w:tcW w:w="1491" w:type="dxa"/>
            <w:vAlign w:val="center"/>
          </w:tcPr>
          <w:p w14:paraId="09455A04" w14:textId="77777777" w:rsidR="00FF7324" w:rsidRPr="00324DDF" w:rsidRDefault="00FF7324" w:rsidP="00350C9E">
            <w:pPr>
              <w:jc w:val="center"/>
              <w:rPr>
                <w:rFonts w:ascii="Sylfaen" w:hAnsi="Sylfaen" w:cs="Arial"/>
                <w:sz w:val="20"/>
                <w:lang w:val="en-GB"/>
              </w:rPr>
            </w:pPr>
            <w:r w:rsidRPr="00324DDF">
              <w:rPr>
                <w:rFonts w:ascii="Sylfaen" w:hAnsi="Sylfaen" w:cs="Arial"/>
                <w:sz w:val="20"/>
                <w:lang w:val="en-GB"/>
              </w:rPr>
              <w:t>N/A</w:t>
            </w:r>
          </w:p>
        </w:tc>
        <w:tc>
          <w:tcPr>
            <w:tcW w:w="2299" w:type="dxa"/>
            <w:vAlign w:val="center"/>
          </w:tcPr>
          <w:p w14:paraId="449AFBB5" w14:textId="77777777" w:rsidR="00FF7324" w:rsidRPr="00324DDF" w:rsidRDefault="00FF7324" w:rsidP="00350C9E">
            <w:pPr>
              <w:pStyle w:val="Style11"/>
              <w:tabs>
                <w:tab w:val="left" w:leader="dot" w:pos="8424"/>
              </w:tabs>
              <w:spacing w:line="240" w:lineRule="auto"/>
              <w:rPr>
                <w:rFonts w:ascii="Sylfaen" w:hAnsi="Sylfaen" w:cs="Arial"/>
                <w:noProof w:val="0"/>
                <w:sz w:val="20"/>
                <w:szCs w:val="20"/>
              </w:rPr>
            </w:pPr>
            <w:r w:rsidRPr="00324DDF">
              <w:rPr>
                <w:rFonts w:ascii="Sylfaen" w:hAnsi="Sylfaen" w:cs="Arial"/>
                <w:noProof w:val="0"/>
                <w:sz w:val="20"/>
                <w:szCs w:val="20"/>
              </w:rPr>
              <w:t>Form EXP - 4.1 (one per contract)</w:t>
            </w:r>
          </w:p>
        </w:tc>
      </w:tr>
    </w:tbl>
    <w:p w14:paraId="6190A419" w14:textId="6D21E0DD" w:rsidR="00FF7324" w:rsidRPr="00324DDF" w:rsidRDefault="00FF7324" w:rsidP="00D83C87">
      <w:pPr>
        <w:rPr>
          <w:rFonts w:ascii="Sylfaen" w:hAnsi="Sylfaen"/>
          <w:lang w:val="en-GB"/>
        </w:rPr>
      </w:pPr>
    </w:p>
    <w:p w14:paraId="16AD4D7C" w14:textId="4245E5ED" w:rsidR="00756508" w:rsidRPr="00324DDF" w:rsidRDefault="00693C3F" w:rsidP="00D83C87">
      <w:pPr>
        <w:rPr>
          <w:rFonts w:ascii="Sylfaen" w:hAnsi="Sylfaen"/>
          <w:lang w:val="en-GB"/>
        </w:rPr>
      </w:pPr>
      <w:r w:rsidRPr="00324DDF">
        <w:rPr>
          <w:rFonts w:ascii="Sylfaen" w:hAnsi="Sylfaen"/>
          <w:lang w:val="en-GB"/>
        </w:rPr>
        <w:br w:type="page"/>
      </w:r>
    </w:p>
    <w:tbl>
      <w:tblPr>
        <w:tblStyle w:val="TableGrid"/>
        <w:tblpPr w:leftFromText="141" w:rightFromText="141" w:vertAnchor="text" w:tblpY="1"/>
        <w:tblOverlap w:val="never"/>
        <w:tblW w:w="13495" w:type="dxa"/>
        <w:tblLayout w:type="fixed"/>
        <w:tblLook w:val="04A0" w:firstRow="1" w:lastRow="0" w:firstColumn="1" w:lastColumn="0" w:noHBand="0" w:noVBand="1"/>
      </w:tblPr>
      <w:tblGrid>
        <w:gridCol w:w="641"/>
        <w:gridCol w:w="1772"/>
        <w:gridCol w:w="2909"/>
        <w:gridCol w:w="1491"/>
        <w:gridCol w:w="1491"/>
        <w:gridCol w:w="1491"/>
        <w:gridCol w:w="1491"/>
        <w:gridCol w:w="2209"/>
      </w:tblGrid>
      <w:tr w:rsidR="00756508" w:rsidRPr="002A1A3A" w14:paraId="5A39094F" w14:textId="77777777" w:rsidTr="00CC021B">
        <w:trPr>
          <w:trHeight w:val="527"/>
          <w:tblHeader/>
        </w:trPr>
        <w:tc>
          <w:tcPr>
            <w:tcW w:w="13495" w:type="dxa"/>
            <w:gridSpan w:val="8"/>
            <w:shd w:val="clear" w:color="auto" w:fill="00B0F0"/>
            <w:vAlign w:val="center"/>
          </w:tcPr>
          <w:p w14:paraId="4F9D2248" w14:textId="7BA038EA" w:rsidR="00756508" w:rsidRPr="00324DDF" w:rsidRDefault="00756508" w:rsidP="006F1C22">
            <w:pPr>
              <w:rPr>
                <w:rFonts w:ascii="Sylfaen" w:hAnsi="Sylfaen"/>
                <w:b/>
                <w:bCs/>
                <w:sz w:val="24"/>
                <w:szCs w:val="24"/>
                <w:lang w:val="en-GB"/>
              </w:rPr>
            </w:pPr>
            <w:r w:rsidRPr="00324DDF">
              <w:rPr>
                <w:rFonts w:ascii="Sylfaen" w:hAnsi="Sylfaen"/>
                <w:b/>
                <w:bCs/>
                <w:sz w:val="24"/>
                <w:szCs w:val="24"/>
                <w:lang w:val="en-GB"/>
              </w:rPr>
              <w:lastRenderedPageBreak/>
              <w:t>Revision</w:t>
            </w:r>
          </w:p>
        </w:tc>
      </w:tr>
      <w:tr w:rsidR="00756508" w:rsidRPr="002A1A3A" w14:paraId="47E2B294" w14:textId="77777777" w:rsidTr="00CC021B">
        <w:trPr>
          <w:tblHeader/>
        </w:trPr>
        <w:tc>
          <w:tcPr>
            <w:tcW w:w="13495" w:type="dxa"/>
            <w:gridSpan w:val="8"/>
          </w:tcPr>
          <w:p w14:paraId="5926FDC7" w14:textId="77777777" w:rsidR="00756508" w:rsidRPr="00324DDF" w:rsidRDefault="00756508" w:rsidP="00350C9E">
            <w:pPr>
              <w:pStyle w:val="BankNormal"/>
              <w:keepNext/>
              <w:spacing w:before="60" w:after="60"/>
              <w:jc w:val="center"/>
              <w:rPr>
                <w:rFonts w:ascii="Sylfaen" w:hAnsi="Sylfaen" w:cs="Arial"/>
                <w:b/>
                <w:iCs/>
                <w:noProof w:val="0"/>
                <w:szCs w:val="22"/>
              </w:rPr>
            </w:pPr>
            <w:r w:rsidRPr="00324DDF">
              <w:rPr>
                <w:rFonts w:ascii="Sylfaen" w:hAnsi="Sylfaen" w:cs="Arial"/>
                <w:b/>
                <w:iCs/>
                <w:noProof w:val="0"/>
                <w:szCs w:val="22"/>
              </w:rPr>
              <w:t>Table 4</w:t>
            </w:r>
          </w:p>
        </w:tc>
      </w:tr>
      <w:tr w:rsidR="00756508" w:rsidRPr="002A1A3A" w14:paraId="0C7B5D79" w14:textId="77777777" w:rsidTr="00CC021B">
        <w:trPr>
          <w:tblHeader/>
        </w:trPr>
        <w:tc>
          <w:tcPr>
            <w:tcW w:w="5322" w:type="dxa"/>
            <w:gridSpan w:val="3"/>
            <w:shd w:val="clear" w:color="auto" w:fill="D9D9D9" w:themeFill="background1" w:themeFillShade="D9"/>
            <w:vAlign w:val="center"/>
          </w:tcPr>
          <w:p w14:paraId="5EE9B832" w14:textId="77777777" w:rsidR="00756508" w:rsidRPr="00324DDF" w:rsidRDefault="00756508" w:rsidP="00350C9E">
            <w:pPr>
              <w:pStyle w:val="Style11"/>
              <w:spacing w:before="60" w:after="60" w:line="240" w:lineRule="auto"/>
              <w:jc w:val="center"/>
              <w:rPr>
                <w:rFonts w:ascii="Sylfaen" w:hAnsi="Sylfaen" w:cs="Arial"/>
                <w:b/>
                <w:noProof w:val="0"/>
                <w:sz w:val="20"/>
                <w:szCs w:val="20"/>
              </w:rPr>
            </w:pPr>
            <w:r w:rsidRPr="00324DDF">
              <w:rPr>
                <w:rFonts w:ascii="Sylfaen" w:hAnsi="Sylfaen" w:cs="Arial"/>
                <w:b/>
                <w:noProof w:val="0"/>
                <w:sz w:val="20"/>
                <w:szCs w:val="20"/>
              </w:rPr>
              <w:t>Qualification Criteria</w:t>
            </w:r>
          </w:p>
        </w:tc>
        <w:tc>
          <w:tcPr>
            <w:tcW w:w="5964" w:type="dxa"/>
            <w:gridSpan w:val="4"/>
            <w:shd w:val="clear" w:color="auto" w:fill="D9D9D9" w:themeFill="background1" w:themeFillShade="D9"/>
            <w:vAlign w:val="center"/>
          </w:tcPr>
          <w:p w14:paraId="474C4D9A" w14:textId="77777777" w:rsidR="00756508" w:rsidRPr="00324DDF" w:rsidRDefault="00756508" w:rsidP="00350C9E">
            <w:pPr>
              <w:pStyle w:val="Style11"/>
              <w:spacing w:before="60" w:after="60" w:line="240" w:lineRule="auto"/>
              <w:jc w:val="center"/>
              <w:rPr>
                <w:rFonts w:ascii="Sylfaen" w:hAnsi="Sylfaen" w:cs="Arial"/>
                <w:b/>
                <w:noProof w:val="0"/>
                <w:sz w:val="20"/>
                <w:szCs w:val="20"/>
              </w:rPr>
            </w:pPr>
            <w:r w:rsidRPr="00324DDF">
              <w:rPr>
                <w:rFonts w:ascii="Sylfaen" w:hAnsi="Sylfaen" w:cs="Arial"/>
                <w:b/>
                <w:noProof w:val="0"/>
                <w:sz w:val="20"/>
                <w:szCs w:val="20"/>
              </w:rPr>
              <w:t>Compliance Requirements</w:t>
            </w:r>
          </w:p>
        </w:tc>
        <w:tc>
          <w:tcPr>
            <w:tcW w:w="2209" w:type="dxa"/>
            <w:shd w:val="clear" w:color="auto" w:fill="D9D9D9" w:themeFill="background1" w:themeFillShade="D9"/>
            <w:vAlign w:val="center"/>
          </w:tcPr>
          <w:p w14:paraId="5549D4F3" w14:textId="77777777" w:rsidR="00756508" w:rsidRPr="00324DDF" w:rsidRDefault="00756508" w:rsidP="00350C9E">
            <w:pPr>
              <w:pStyle w:val="Style11"/>
              <w:spacing w:before="60" w:after="60" w:line="240" w:lineRule="auto"/>
              <w:jc w:val="center"/>
              <w:rPr>
                <w:rFonts w:ascii="Sylfaen" w:hAnsi="Sylfaen" w:cs="Arial"/>
                <w:b/>
                <w:noProof w:val="0"/>
                <w:sz w:val="20"/>
                <w:szCs w:val="20"/>
              </w:rPr>
            </w:pPr>
            <w:r w:rsidRPr="00324DDF">
              <w:rPr>
                <w:rFonts w:ascii="Sylfaen" w:hAnsi="Sylfaen" w:cs="Arial"/>
                <w:b/>
                <w:noProof w:val="0"/>
                <w:sz w:val="20"/>
                <w:szCs w:val="20"/>
              </w:rPr>
              <w:t>Documentation</w:t>
            </w:r>
          </w:p>
        </w:tc>
      </w:tr>
      <w:tr w:rsidR="00756508" w:rsidRPr="002A1A3A" w14:paraId="66038BB0" w14:textId="77777777" w:rsidTr="00CC021B">
        <w:trPr>
          <w:tblHeader/>
        </w:trPr>
        <w:tc>
          <w:tcPr>
            <w:tcW w:w="641" w:type="dxa"/>
            <w:vMerge w:val="restart"/>
            <w:shd w:val="clear" w:color="auto" w:fill="D9D9D9" w:themeFill="background1" w:themeFillShade="D9"/>
            <w:vAlign w:val="center"/>
          </w:tcPr>
          <w:p w14:paraId="73BDB3B6" w14:textId="77777777" w:rsidR="00756508" w:rsidRPr="00324DDF" w:rsidRDefault="00756508" w:rsidP="00350C9E">
            <w:pPr>
              <w:pStyle w:val="Style11"/>
              <w:spacing w:before="60" w:after="60" w:line="240" w:lineRule="auto"/>
              <w:jc w:val="center"/>
              <w:rPr>
                <w:rFonts w:ascii="Sylfaen" w:hAnsi="Sylfaen" w:cs="Arial"/>
                <w:b/>
                <w:noProof w:val="0"/>
                <w:sz w:val="20"/>
                <w:szCs w:val="20"/>
              </w:rPr>
            </w:pPr>
            <w:r w:rsidRPr="00324DDF">
              <w:rPr>
                <w:rFonts w:ascii="Sylfaen" w:hAnsi="Sylfaen" w:cs="Arial"/>
                <w:b/>
                <w:noProof w:val="0"/>
                <w:sz w:val="20"/>
                <w:szCs w:val="20"/>
              </w:rPr>
              <w:t>No.</w:t>
            </w:r>
          </w:p>
        </w:tc>
        <w:tc>
          <w:tcPr>
            <w:tcW w:w="1772" w:type="dxa"/>
            <w:vMerge w:val="restart"/>
            <w:shd w:val="clear" w:color="auto" w:fill="D9D9D9" w:themeFill="background1" w:themeFillShade="D9"/>
            <w:vAlign w:val="center"/>
          </w:tcPr>
          <w:p w14:paraId="4FA43544" w14:textId="77777777" w:rsidR="00756508" w:rsidRPr="00324DDF" w:rsidRDefault="00756508" w:rsidP="00350C9E">
            <w:pPr>
              <w:pStyle w:val="Style11"/>
              <w:spacing w:before="60" w:after="60" w:line="240" w:lineRule="auto"/>
              <w:jc w:val="center"/>
              <w:rPr>
                <w:rFonts w:ascii="Sylfaen" w:hAnsi="Sylfaen" w:cs="Arial"/>
                <w:b/>
                <w:noProof w:val="0"/>
                <w:sz w:val="20"/>
                <w:szCs w:val="20"/>
              </w:rPr>
            </w:pPr>
            <w:r w:rsidRPr="00324DDF">
              <w:rPr>
                <w:rFonts w:ascii="Sylfaen" w:hAnsi="Sylfaen" w:cs="Arial"/>
                <w:b/>
                <w:noProof w:val="0"/>
                <w:sz w:val="20"/>
                <w:szCs w:val="20"/>
              </w:rPr>
              <w:t>Subject</w:t>
            </w:r>
          </w:p>
        </w:tc>
        <w:tc>
          <w:tcPr>
            <w:tcW w:w="2909" w:type="dxa"/>
            <w:vMerge w:val="restart"/>
            <w:shd w:val="clear" w:color="auto" w:fill="D9D9D9" w:themeFill="background1" w:themeFillShade="D9"/>
            <w:vAlign w:val="center"/>
          </w:tcPr>
          <w:p w14:paraId="699C5E1F" w14:textId="77777777" w:rsidR="00756508" w:rsidRPr="00324DDF" w:rsidRDefault="00756508" w:rsidP="00350C9E">
            <w:pPr>
              <w:pStyle w:val="Style11"/>
              <w:spacing w:before="60" w:after="60" w:line="240" w:lineRule="auto"/>
              <w:jc w:val="center"/>
              <w:rPr>
                <w:rFonts w:ascii="Sylfaen" w:hAnsi="Sylfaen" w:cs="Arial"/>
                <w:b/>
                <w:noProof w:val="0"/>
                <w:sz w:val="20"/>
                <w:szCs w:val="20"/>
              </w:rPr>
            </w:pPr>
            <w:r w:rsidRPr="00324DDF">
              <w:rPr>
                <w:rFonts w:ascii="Sylfaen" w:hAnsi="Sylfaen" w:cs="Arial"/>
                <w:b/>
                <w:noProof w:val="0"/>
                <w:sz w:val="20"/>
                <w:szCs w:val="20"/>
              </w:rPr>
              <w:t>Requirement</w:t>
            </w:r>
          </w:p>
        </w:tc>
        <w:tc>
          <w:tcPr>
            <w:tcW w:w="1491" w:type="dxa"/>
            <w:vMerge w:val="restart"/>
            <w:shd w:val="clear" w:color="auto" w:fill="D9D9D9" w:themeFill="background1" w:themeFillShade="D9"/>
            <w:vAlign w:val="center"/>
          </w:tcPr>
          <w:p w14:paraId="2ED3C519" w14:textId="77777777" w:rsidR="00756508" w:rsidRPr="00324DDF" w:rsidRDefault="00756508" w:rsidP="00350C9E">
            <w:pPr>
              <w:pStyle w:val="Style11"/>
              <w:spacing w:before="60" w:after="60" w:line="240" w:lineRule="auto"/>
              <w:jc w:val="center"/>
              <w:rPr>
                <w:rFonts w:ascii="Sylfaen" w:hAnsi="Sylfaen" w:cs="Arial"/>
                <w:b/>
                <w:noProof w:val="0"/>
                <w:sz w:val="20"/>
                <w:szCs w:val="20"/>
              </w:rPr>
            </w:pPr>
            <w:r w:rsidRPr="00324DDF">
              <w:rPr>
                <w:rFonts w:ascii="Sylfaen" w:hAnsi="Sylfaen" w:cs="Arial"/>
                <w:b/>
                <w:noProof w:val="0"/>
                <w:sz w:val="20"/>
                <w:szCs w:val="20"/>
              </w:rPr>
              <w:t>Single Entity</w:t>
            </w:r>
          </w:p>
        </w:tc>
        <w:tc>
          <w:tcPr>
            <w:tcW w:w="4473" w:type="dxa"/>
            <w:gridSpan w:val="3"/>
            <w:shd w:val="clear" w:color="auto" w:fill="D9D9D9" w:themeFill="background1" w:themeFillShade="D9"/>
            <w:vAlign w:val="center"/>
          </w:tcPr>
          <w:p w14:paraId="0D3D10E6" w14:textId="77777777" w:rsidR="00756508" w:rsidRPr="00324DDF" w:rsidRDefault="00756508" w:rsidP="00350C9E">
            <w:pPr>
              <w:pStyle w:val="Style11"/>
              <w:spacing w:before="60" w:after="60" w:line="240" w:lineRule="auto"/>
              <w:jc w:val="center"/>
              <w:rPr>
                <w:rFonts w:ascii="Sylfaen" w:hAnsi="Sylfaen" w:cs="Arial"/>
                <w:b/>
                <w:noProof w:val="0"/>
                <w:sz w:val="20"/>
                <w:szCs w:val="20"/>
              </w:rPr>
            </w:pPr>
            <w:r w:rsidRPr="00324DDF">
              <w:rPr>
                <w:rFonts w:ascii="Sylfaen" w:hAnsi="Sylfaen" w:cs="Arial"/>
                <w:b/>
                <w:noProof w:val="0"/>
                <w:sz w:val="20"/>
                <w:szCs w:val="20"/>
              </w:rPr>
              <w:t>Joint Venture (existing or intended)</w:t>
            </w:r>
          </w:p>
        </w:tc>
        <w:tc>
          <w:tcPr>
            <w:tcW w:w="2209" w:type="dxa"/>
            <w:vMerge w:val="restart"/>
            <w:shd w:val="clear" w:color="auto" w:fill="D9D9D9" w:themeFill="background1" w:themeFillShade="D9"/>
            <w:vAlign w:val="center"/>
          </w:tcPr>
          <w:p w14:paraId="7ABDFF99" w14:textId="77777777" w:rsidR="00756508" w:rsidRPr="00324DDF" w:rsidRDefault="00756508" w:rsidP="00350C9E">
            <w:pPr>
              <w:pStyle w:val="Style11"/>
              <w:spacing w:before="60" w:after="60" w:line="240" w:lineRule="auto"/>
              <w:jc w:val="center"/>
              <w:rPr>
                <w:rFonts w:ascii="Sylfaen" w:hAnsi="Sylfaen" w:cs="Arial"/>
                <w:b/>
                <w:noProof w:val="0"/>
                <w:sz w:val="20"/>
                <w:szCs w:val="20"/>
              </w:rPr>
            </w:pPr>
            <w:r w:rsidRPr="00324DDF">
              <w:rPr>
                <w:rFonts w:ascii="Sylfaen" w:hAnsi="Sylfaen" w:cs="Arial"/>
                <w:b/>
                <w:noProof w:val="0"/>
                <w:sz w:val="20"/>
                <w:szCs w:val="20"/>
              </w:rPr>
              <w:t>Submission Requirements</w:t>
            </w:r>
          </w:p>
        </w:tc>
      </w:tr>
      <w:tr w:rsidR="00756508" w:rsidRPr="002A1A3A" w14:paraId="417D5B7F" w14:textId="77777777" w:rsidTr="00CC021B">
        <w:trPr>
          <w:tblHeader/>
        </w:trPr>
        <w:tc>
          <w:tcPr>
            <w:tcW w:w="641" w:type="dxa"/>
            <w:vMerge/>
            <w:vAlign w:val="center"/>
          </w:tcPr>
          <w:p w14:paraId="3112C990" w14:textId="77777777" w:rsidR="00756508" w:rsidRPr="00324DDF" w:rsidRDefault="00756508" w:rsidP="00350C9E">
            <w:pPr>
              <w:pStyle w:val="BankNormal"/>
              <w:spacing w:after="0"/>
              <w:jc w:val="center"/>
              <w:rPr>
                <w:rFonts w:ascii="Sylfaen" w:hAnsi="Sylfaen" w:cs="Arial"/>
                <w:iCs/>
                <w:noProof w:val="0"/>
                <w:szCs w:val="22"/>
              </w:rPr>
            </w:pPr>
          </w:p>
        </w:tc>
        <w:tc>
          <w:tcPr>
            <w:tcW w:w="1772" w:type="dxa"/>
            <w:vMerge/>
            <w:vAlign w:val="center"/>
          </w:tcPr>
          <w:p w14:paraId="38CB5EFF" w14:textId="77777777" w:rsidR="00756508" w:rsidRPr="00324DDF" w:rsidRDefault="00756508" w:rsidP="00350C9E">
            <w:pPr>
              <w:pStyle w:val="BankNormal"/>
              <w:spacing w:after="0"/>
              <w:jc w:val="center"/>
              <w:rPr>
                <w:rFonts w:ascii="Sylfaen" w:hAnsi="Sylfaen" w:cs="Arial"/>
                <w:iCs/>
                <w:noProof w:val="0"/>
                <w:szCs w:val="22"/>
              </w:rPr>
            </w:pPr>
          </w:p>
        </w:tc>
        <w:tc>
          <w:tcPr>
            <w:tcW w:w="2909" w:type="dxa"/>
            <w:vMerge/>
            <w:vAlign w:val="center"/>
          </w:tcPr>
          <w:p w14:paraId="6D0833A0" w14:textId="77777777" w:rsidR="00756508" w:rsidRPr="00324DDF" w:rsidRDefault="00756508" w:rsidP="00350C9E">
            <w:pPr>
              <w:pStyle w:val="BankNormal"/>
              <w:spacing w:after="0"/>
              <w:jc w:val="center"/>
              <w:rPr>
                <w:rFonts w:ascii="Sylfaen" w:hAnsi="Sylfaen" w:cs="Arial"/>
                <w:iCs/>
                <w:noProof w:val="0"/>
                <w:szCs w:val="22"/>
              </w:rPr>
            </w:pPr>
          </w:p>
        </w:tc>
        <w:tc>
          <w:tcPr>
            <w:tcW w:w="1491" w:type="dxa"/>
            <w:vMerge/>
            <w:vAlign w:val="center"/>
          </w:tcPr>
          <w:p w14:paraId="6EB17CE7" w14:textId="77777777" w:rsidR="00756508" w:rsidRPr="00324DDF" w:rsidRDefault="00756508" w:rsidP="00350C9E">
            <w:pPr>
              <w:pStyle w:val="Style11"/>
              <w:spacing w:before="60" w:after="60" w:line="240" w:lineRule="auto"/>
              <w:jc w:val="center"/>
              <w:rPr>
                <w:rFonts w:ascii="Sylfaen" w:hAnsi="Sylfaen" w:cs="Arial"/>
                <w:b/>
                <w:noProof w:val="0"/>
                <w:sz w:val="20"/>
                <w:szCs w:val="20"/>
              </w:rPr>
            </w:pPr>
          </w:p>
        </w:tc>
        <w:tc>
          <w:tcPr>
            <w:tcW w:w="1491" w:type="dxa"/>
            <w:shd w:val="clear" w:color="auto" w:fill="D9D9D9" w:themeFill="background1" w:themeFillShade="D9"/>
            <w:vAlign w:val="center"/>
          </w:tcPr>
          <w:p w14:paraId="2A11ACD2" w14:textId="77777777" w:rsidR="00756508" w:rsidRPr="00324DDF" w:rsidRDefault="00756508" w:rsidP="00350C9E">
            <w:pPr>
              <w:pStyle w:val="Style11"/>
              <w:tabs>
                <w:tab w:val="left" w:leader="dot" w:pos="8424"/>
              </w:tabs>
              <w:spacing w:before="60" w:after="60" w:line="240" w:lineRule="auto"/>
              <w:jc w:val="center"/>
              <w:rPr>
                <w:rFonts w:ascii="Sylfaen" w:hAnsi="Sylfaen" w:cs="Arial"/>
                <w:b/>
                <w:noProof w:val="0"/>
                <w:sz w:val="20"/>
                <w:szCs w:val="20"/>
              </w:rPr>
            </w:pPr>
            <w:r w:rsidRPr="00324DDF">
              <w:rPr>
                <w:rFonts w:ascii="Sylfaen" w:hAnsi="Sylfaen" w:cs="Arial"/>
                <w:b/>
                <w:noProof w:val="0"/>
                <w:sz w:val="20"/>
                <w:szCs w:val="20"/>
              </w:rPr>
              <w:t>All Parties Combined</w:t>
            </w:r>
          </w:p>
        </w:tc>
        <w:tc>
          <w:tcPr>
            <w:tcW w:w="1491" w:type="dxa"/>
            <w:shd w:val="clear" w:color="auto" w:fill="D9D9D9" w:themeFill="background1" w:themeFillShade="D9"/>
            <w:vAlign w:val="center"/>
          </w:tcPr>
          <w:p w14:paraId="031FB45B" w14:textId="77777777" w:rsidR="00756508" w:rsidRPr="00324DDF" w:rsidRDefault="00756508" w:rsidP="00350C9E">
            <w:pPr>
              <w:pStyle w:val="Style11"/>
              <w:tabs>
                <w:tab w:val="left" w:leader="dot" w:pos="8424"/>
              </w:tabs>
              <w:spacing w:before="60" w:after="60" w:line="240" w:lineRule="auto"/>
              <w:jc w:val="center"/>
              <w:rPr>
                <w:rFonts w:ascii="Sylfaen" w:hAnsi="Sylfaen" w:cs="Arial"/>
                <w:b/>
                <w:noProof w:val="0"/>
                <w:sz w:val="20"/>
                <w:szCs w:val="20"/>
              </w:rPr>
            </w:pPr>
            <w:r w:rsidRPr="00324DDF">
              <w:rPr>
                <w:rFonts w:ascii="Sylfaen" w:hAnsi="Sylfaen" w:cs="Arial"/>
                <w:b/>
                <w:noProof w:val="0"/>
                <w:sz w:val="20"/>
                <w:szCs w:val="20"/>
              </w:rPr>
              <w:t>Each Member</w:t>
            </w:r>
          </w:p>
        </w:tc>
        <w:tc>
          <w:tcPr>
            <w:tcW w:w="1491" w:type="dxa"/>
            <w:shd w:val="clear" w:color="auto" w:fill="D9D9D9" w:themeFill="background1" w:themeFillShade="D9"/>
            <w:vAlign w:val="center"/>
          </w:tcPr>
          <w:p w14:paraId="7256C625" w14:textId="77777777" w:rsidR="00756508" w:rsidRPr="00324DDF" w:rsidRDefault="00756508" w:rsidP="00350C9E">
            <w:pPr>
              <w:pStyle w:val="Style11"/>
              <w:tabs>
                <w:tab w:val="left" w:leader="dot" w:pos="8424"/>
              </w:tabs>
              <w:spacing w:before="60" w:after="60" w:line="240" w:lineRule="auto"/>
              <w:jc w:val="center"/>
              <w:rPr>
                <w:rFonts w:ascii="Sylfaen" w:hAnsi="Sylfaen" w:cs="Arial"/>
                <w:b/>
                <w:noProof w:val="0"/>
                <w:sz w:val="20"/>
                <w:szCs w:val="20"/>
              </w:rPr>
            </w:pPr>
            <w:r w:rsidRPr="00324DDF">
              <w:rPr>
                <w:rFonts w:ascii="Sylfaen" w:hAnsi="Sylfaen" w:cs="Arial"/>
                <w:b/>
                <w:noProof w:val="0"/>
                <w:sz w:val="20"/>
                <w:szCs w:val="20"/>
              </w:rPr>
              <w:t>One Member</w:t>
            </w:r>
          </w:p>
        </w:tc>
        <w:tc>
          <w:tcPr>
            <w:tcW w:w="2209" w:type="dxa"/>
            <w:vMerge/>
            <w:shd w:val="clear" w:color="auto" w:fill="D9D9D9" w:themeFill="background1" w:themeFillShade="D9"/>
            <w:vAlign w:val="center"/>
          </w:tcPr>
          <w:p w14:paraId="05FC7767" w14:textId="77777777" w:rsidR="00756508" w:rsidRPr="00324DDF" w:rsidRDefault="00756508" w:rsidP="00350C9E">
            <w:pPr>
              <w:pStyle w:val="BankNormal"/>
              <w:spacing w:after="0"/>
              <w:jc w:val="center"/>
              <w:rPr>
                <w:rFonts w:ascii="Sylfaen" w:hAnsi="Sylfaen" w:cs="Arial"/>
                <w:iCs/>
                <w:noProof w:val="0"/>
                <w:szCs w:val="22"/>
              </w:rPr>
            </w:pPr>
          </w:p>
        </w:tc>
      </w:tr>
      <w:tr w:rsidR="00756508" w:rsidRPr="002A1A3A" w14:paraId="0DA31A2D" w14:textId="77777777" w:rsidTr="00CC021B">
        <w:trPr>
          <w:tblHeader/>
        </w:trPr>
        <w:tc>
          <w:tcPr>
            <w:tcW w:w="13495" w:type="dxa"/>
            <w:gridSpan w:val="8"/>
            <w:vAlign w:val="center"/>
          </w:tcPr>
          <w:p w14:paraId="012BF001" w14:textId="77777777" w:rsidR="00756508" w:rsidRPr="00324DDF" w:rsidRDefault="00756508" w:rsidP="00350C9E">
            <w:pPr>
              <w:pStyle w:val="Sec3header"/>
              <w:tabs>
                <w:tab w:val="clear" w:pos="8424"/>
              </w:tabs>
              <w:spacing w:before="60" w:after="60"/>
              <w:rPr>
                <w:rFonts w:ascii="Sylfaen" w:hAnsi="Sylfaen"/>
                <w:noProof w:val="0"/>
                <w:sz w:val="20"/>
              </w:rPr>
            </w:pPr>
            <w:r w:rsidRPr="00324DDF">
              <w:rPr>
                <w:rFonts w:ascii="Sylfaen" w:hAnsi="Sylfaen"/>
                <w:noProof w:val="0"/>
                <w:sz w:val="20"/>
              </w:rPr>
              <w:t>4. Experience</w:t>
            </w:r>
          </w:p>
        </w:tc>
      </w:tr>
      <w:tr w:rsidR="00756508" w:rsidRPr="002A1A3A" w14:paraId="581F0005" w14:textId="77777777" w:rsidTr="00CC021B">
        <w:tc>
          <w:tcPr>
            <w:tcW w:w="641" w:type="dxa"/>
            <w:vAlign w:val="center"/>
          </w:tcPr>
          <w:p w14:paraId="452FF296" w14:textId="77777777" w:rsidR="00756508" w:rsidRPr="00324DDF" w:rsidRDefault="00756508" w:rsidP="00350C9E">
            <w:pPr>
              <w:pStyle w:val="Style11"/>
              <w:tabs>
                <w:tab w:val="left" w:leader="dot" w:pos="8424"/>
              </w:tabs>
              <w:spacing w:line="240" w:lineRule="auto"/>
              <w:jc w:val="center"/>
              <w:rPr>
                <w:rFonts w:ascii="Sylfaen" w:hAnsi="Sylfaen" w:cs="Arial"/>
                <w:noProof w:val="0"/>
                <w:sz w:val="20"/>
                <w:szCs w:val="20"/>
              </w:rPr>
            </w:pPr>
            <w:r w:rsidRPr="00324DDF">
              <w:rPr>
                <w:rFonts w:ascii="Sylfaen" w:hAnsi="Sylfaen" w:cs="Arial"/>
                <w:noProof w:val="0"/>
                <w:sz w:val="20"/>
                <w:szCs w:val="20"/>
              </w:rPr>
              <w:t>4.1</w:t>
            </w:r>
          </w:p>
        </w:tc>
        <w:tc>
          <w:tcPr>
            <w:tcW w:w="1772" w:type="dxa"/>
            <w:vAlign w:val="center"/>
          </w:tcPr>
          <w:p w14:paraId="5B7A3959" w14:textId="77777777" w:rsidR="00756508" w:rsidRPr="00324DDF" w:rsidRDefault="00756508" w:rsidP="00350C9E">
            <w:pPr>
              <w:pStyle w:val="Style11"/>
              <w:tabs>
                <w:tab w:val="left" w:leader="dot" w:pos="8424"/>
              </w:tabs>
              <w:spacing w:line="240" w:lineRule="auto"/>
              <w:rPr>
                <w:rFonts w:ascii="Sylfaen" w:hAnsi="Sylfaen" w:cs="Arial"/>
                <w:b/>
                <w:noProof w:val="0"/>
                <w:sz w:val="20"/>
                <w:szCs w:val="20"/>
              </w:rPr>
            </w:pPr>
            <w:r w:rsidRPr="00324DDF">
              <w:rPr>
                <w:rFonts w:ascii="Sylfaen" w:hAnsi="Sylfaen" w:cs="Arial"/>
                <w:b/>
                <w:noProof w:val="0"/>
                <w:sz w:val="20"/>
                <w:szCs w:val="20"/>
              </w:rPr>
              <w:t>Similar Experience</w:t>
            </w:r>
          </w:p>
        </w:tc>
        <w:tc>
          <w:tcPr>
            <w:tcW w:w="2909" w:type="dxa"/>
            <w:vAlign w:val="center"/>
          </w:tcPr>
          <w:p w14:paraId="7AF6ED2F" w14:textId="77777777" w:rsidR="00756508" w:rsidRPr="00324DDF" w:rsidRDefault="00756508" w:rsidP="00350C9E">
            <w:pPr>
              <w:pStyle w:val="Style11"/>
              <w:tabs>
                <w:tab w:val="left" w:leader="dot" w:pos="8424"/>
              </w:tabs>
              <w:spacing w:line="240" w:lineRule="auto"/>
              <w:rPr>
                <w:rFonts w:ascii="Sylfaen" w:hAnsi="Sylfaen" w:cs="Arial"/>
                <w:noProof w:val="0"/>
                <w:sz w:val="20"/>
                <w:szCs w:val="20"/>
              </w:rPr>
            </w:pPr>
            <w:r w:rsidRPr="00324DDF">
              <w:rPr>
                <w:rFonts w:ascii="Sylfaen" w:hAnsi="Sylfaen" w:cs="Arial"/>
                <w:noProof w:val="0"/>
                <w:sz w:val="20"/>
                <w:szCs w:val="20"/>
              </w:rPr>
              <w:t>A minimum number of similar</w:t>
            </w:r>
            <w:r w:rsidRPr="00324DDF">
              <w:rPr>
                <w:rStyle w:val="FootnoteReference"/>
                <w:rFonts w:ascii="Sylfaen" w:hAnsi="Sylfaen" w:cs="Arial"/>
                <w:noProof w:val="0"/>
                <w:sz w:val="20"/>
                <w:szCs w:val="20"/>
              </w:rPr>
              <w:footnoteReference w:id="5"/>
            </w:r>
            <w:r w:rsidRPr="00324DDF">
              <w:rPr>
                <w:rFonts w:ascii="Sylfaen" w:hAnsi="Sylfaen" w:cs="Arial"/>
                <w:noProof w:val="0"/>
                <w:sz w:val="20"/>
                <w:szCs w:val="20"/>
              </w:rPr>
              <w:t xml:space="preserve"> contracts specified below that have been satisfactorily and substantially</w:t>
            </w:r>
            <w:r w:rsidRPr="00324DDF">
              <w:rPr>
                <w:rStyle w:val="FootnoteReference"/>
                <w:rFonts w:ascii="Sylfaen" w:hAnsi="Sylfaen" w:cs="Arial"/>
                <w:noProof w:val="0"/>
                <w:sz w:val="20"/>
                <w:szCs w:val="20"/>
              </w:rPr>
              <w:footnoteReference w:id="6"/>
            </w:r>
            <w:r w:rsidRPr="00324DDF">
              <w:rPr>
                <w:rFonts w:ascii="Sylfaen" w:hAnsi="Sylfaen" w:cs="Arial"/>
                <w:noProof w:val="0"/>
                <w:sz w:val="20"/>
                <w:szCs w:val="20"/>
              </w:rPr>
              <w:t xml:space="preserve"> completed as Supplier, or joint venture member</w:t>
            </w:r>
            <w:r w:rsidRPr="00324DDF">
              <w:rPr>
                <w:rFonts w:ascii="Sylfaen" w:hAnsi="Sylfaen" w:cs="Arial"/>
                <w:noProof w:val="0"/>
                <w:sz w:val="20"/>
                <w:szCs w:val="20"/>
                <w:vertAlign w:val="superscript"/>
              </w:rPr>
              <w:footnoteReference w:id="7"/>
            </w:r>
            <w:r w:rsidRPr="00324DDF">
              <w:rPr>
                <w:rFonts w:ascii="Sylfaen" w:hAnsi="Sylfaen" w:cs="Arial"/>
                <w:noProof w:val="0"/>
                <w:sz w:val="20"/>
                <w:szCs w:val="20"/>
              </w:rPr>
              <w:t xml:space="preserve">, during the past 5 years (2016, 2017, 2018, 2019, 2020) </w:t>
            </w:r>
          </w:p>
          <w:p w14:paraId="6DF62CD1" w14:textId="77777777" w:rsidR="00756508" w:rsidRPr="00324DDF" w:rsidRDefault="00756508" w:rsidP="00350C9E">
            <w:pPr>
              <w:pStyle w:val="Style11"/>
              <w:tabs>
                <w:tab w:val="left" w:leader="dot" w:pos="8424"/>
              </w:tabs>
              <w:spacing w:line="240" w:lineRule="auto"/>
              <w:rPr>
                <w:rFonts w:ascii="Sylfaen" w:hAnsi="Sylfaen" w:cs="Arial"/>
                <w:noProof w:val="0"/>
                <w:sz w:val="20"/>
                <w:szCs w:val="20"/>
              </w:rPr>
            </w:pPr>
          </w:p>
          <w:p w14:paraId="5787C5A2" w14:textId="741BBD21" w:rsidR="001B1576" w:rsidRPr="00324DDF" w:rsidRDefault="00756508" w:rsidP="001B1576">
            <w:pPr>
              <w:pStyle w:val="Style11"/>
              <w:tabs>
                <w:tab w:val="left" w:leader="dot" w:pos="8424"/>
              </w:tabs>
              <w:spacing w:line="240" w:lineRule="auto"/>
              <w:jc w:val="both"/>
              <w:rPr>
                <w:rFonts w:ascii="Sylfaen" w:hAnsi="Sylfaen" w:cs="Arial"/>
                <w:noProof w:val="0"/>
                <w:sz w:val="18"/>
                <w:szCs w:val="18"/>
              </w:rPr>
            </w:pPr>
            <w:r w:rsidRPr="00324DDF">
              <w:rPr>
                <w:rFonts w:ascii="Sylfaen" w:hAnsi="Sylfaen" w:cs="Arial"/>
                <w:noProof w:val="0"/>
                <w:sz w:val="18"/>
                <w:szCs w:val="18"/>
              </w:rPr>
              <w:t xml:space="preserve">For Lot 1: </w:t>
            </w:r>
            <w:r w:rsidR="001B1576" w:rsidRPr="00324DDF">
              <w:rPr>
                <w:rFonts w:ascii="Sylfaen" w:hAnsi="Sylfaen" w:cs="Arial"/>
                <w:noProof w:val="0"/>
                <w:sz w:val="18"/>
                <w:szCs w:val="18"/>
                <w:u w:val="single"/>
              </w:rPr>
              <w:t>Minimum 2 similar contracts,</w:t>
            </w:r>
            <w:r w:rsidR="001B1576" w:rsidRPr="00324DDF">
              <w:rPr>
                <w:rFonts w:ascii="Sylfaen" w:hAnsi="Sylfaen" w:cs="Arial"/>
                <w:noProof w:val="0"/>
                <w:sz w:val="18"/>
                <w:szCs w:val="18"/>
              </w:rPr>
              <w:t xml:space="preserve"> where Bidder produced and/or delivered </w:t>
            </w:r>
            <w:r w:rsidR="001B1576" w:rsidRPr="00324DDF">
              <w:rPr>
                <w:rFonts w:ascii="Sylfaen" w:hAnsi="Sylfaen" w:cs="Arial"/>
                <w:noProof w:val="0"/>
                <w:sz w:val="18"/>
                <w:szCs w:val="18"/>
                <w:u w:val="single"/>
              </w:rPr>
              <w:t>waste management vehicles,</w:t>
            </w:r>
            <w:r w:rsidR="001B1576" w:rsidRPr="00324DDF">
              <w:rPr>
                <w:rFonts w:ascii="Sylfaen" w:hAnsi="Sylfaen" w:cs="Arial"/>
                <w:noProof w:val="0"/>
                <w:sz w:val="18"/>
                <w:szCs w:val="18"/>
              </w:rPr>
              <w:t xml:space="preserve"> with minimum value of 4,000,000 EUR</w:t>
            </w:r>
          </w:p>
          <w:p w14:paraId="0EB5CA58" w14:textId="77777777" w:rsidR="001B1576" w:rsidRPr="00324DDF" w:rsidRDefault="001B1576" w:rsidP="001B1576">
            <w:pPr>
              <w:pStyle w:val="Style11"/>
              <w:tabs>
                <w:tab w:val="left" w:leader="dot" w:pos="8424"/>
              </w:tabs>
              <w:spacing w:line="240" w:lineRule="auto"/>
              <w:jc w:val="both"/>
              <w:rPr>
                <w:rFonts w:ascii="Sylfaen" w:hAnsi="Sylfaen" w:cs="Arial"/>
                <w:b/>
                <w:bCs/>
                <w:noProof w:val="0"/>
                <w:sz w:val="18"/>
                <w:szCs w:val="18"/>
                <w:u w:val="single"/>
              </w:rPr>
            </w:pPr>
            <w:r w:rsidRPr="00324DDF">
              <w:rPr>
                <w:rFonts w:ascii="Sylfaen" w:hAnsi="Sylfaen" w:cs="Arial"/>
                <w:b/>
                <w:bCs/>
                <w:noProof w:val="0"/>
                <w:sz w:val="18"/>
                <w:szCs w:val="18"/>
                <w:u w:val="single"/>
              </w:rPr>
              <w:t>OR</w:t>
            </w:r>
          </w:p>
          <w:p w14:paraId="7385F969" w14:textId="6FA3099B" w:rsidR="00370A74" w:rsidRPr="00324DDF" w:rsidRDefault="001B1576" w:rsidP="001B1576">
            <w:pPr>
              <w:pStyle w:val="Style11"/>
              <w:tabs>
                <w:tab w:val="left" w:leader="dot" w:pos="8424"/>
              </w:tabs>
              <w:spacing w:line="240" w:lineRule="auto"/>
              <w:jc w:val="both"/>
              <w:rPr>
                <w:rFonts w:ascii="Sylfaen" w:hAnsi="Sylfaen" w:cs="Arial"/>
                <w:noProof w:val="0"/>
                <w:sz w:val="18"/>
                <w:szCs w:val="18"/>
              </w:rPr>
            </w:pPr>
            <w:r w:rsidRPr="00324DDF">
              <w:rPr>
                <w:rFonts w:ascii="Sylfaen" w:hAnsi="Sylfaen" w:cs="Arial"/>
                <w:noProof w:val="0"/>
                <w:sz w:val="18"/>
                <w:szCs w:val="18"/>
                <w:u w:val="single"/>
              </w:rPr>
              <w:t>Minimum 2 similar contracts</w:t>
            </w:r>
            <w:r w:rsidRPr="00324DDF">
              <w:rPr>
                <w:rFonts w:ascii="Sylfaen" w:hAnsi="Sylfaen" w:cs="Arial"/>
                <w:noProof w:val="0"/>
                <w:sz w:val="18"/>
                <w:szCs w:val="18"/>
              </w:rPr>
              <w:t xml:space="preserve">, where Bidder produced and/or </w:t>
            </w:r>
            <w:r w:rsidRPr="00324DDF">
              <w:rPr>
                <w:rFonts w:ascii="Sylfaen" w:hAnsi="Sylfaen" w:cs="Arial"/>
                <w:noProof w:val="0"/>
                <w:sz w:val="18"/>
                <w:szCs w:val="18"/>
              </w:rPr>
              <w:lastRenderedPageBreak/>
              <w:t xml:space="preserve">delivered </w:t>
            </w:r>
            <w:r w:rsidRPr="00324DDF">
              <w:rPr>
                <w:rFonts w:ascii="Sylfaen" w:hAnsi="Sylfaen" w:cs="Arial"/>
                <w:noProof w:val="0"/>
                <w:sz w:val="18"/>
                <w:szCs w:val="18"/>
                <w:u w:val="single"/>
              </w:rPr>
              <w:t>heavy special vehicles</w:t>
            </w:r>
            <w:r w:rsidRPr="00324DDF">
              <w:rPr>
                <w:rFonts w:ascii="Sylfaen" w:hAnsi="Sylfaen" w:cs="Arial"/>
                <w:noProof w:val="0"/>
                <w:sz w:val="18"/>
                <w:szCs w:val="18"/>
              </w:rPr>
              <w:t xml:space="preserve">, with minimum value of 4,000,000 EUR. </w:t>
            </w:r>
            <w:r w:rsidRPr="00324DDF">
              <w:rPr>
                <w:rFonts w:ascii="Sylfaen" w:hAnsi="Sylfaen" w:cs="Arial"/>
                <w:noProof w:val="0"/>
                <w:sz w:val="18"/>
                <w:szCs w:val="18"/>
                <w:u w:val="single"/>
              </w:rPr>
              <w:t>Minimum 1 similar contract</w:t>
            </w:r>
            <w:r w:rsidRPr="00324DDF">
              <w:rPr>
                <w:rFonts w:ascii="Sylfaen" w:hAnsi="Sylfaen" w:cs="Arial"/>
                <w:noProof w:val="0"/>
                <w:sz w:val="18"/>
                <w:szCs w:val="18"/>
              </w:rPr>
              <w:t xml:space="preserve">, where Bidder produced and/or delivered </w:t>
            </w:r>
            <w:r w:rsidRPr="00324DDF">
              <w:rPr>
                <w:rFonts w:ascii="Sylfaen" w:hAnsi="Sylfaen" w:cs="Arial"/>
                <w:noProof w:val="0"/>
                <w:sz w:val="18"/>
                <w:szCs w:val="18"/>
                <w:u w:val="single"/>
              </w:rPr>
              <w:t>waste management vehicles</w:t>
            </w:r>
            <w:r w:rsidRPr="00324DDF">
              <w:rPr>
                <w:rFonts w:ascii="Sylfaen" w:hAnsi="Sylfaen" w:cs="Arial"/>
                <w:noProof w:val="0"/>
                <w:sz w:val="18"/>
                <w:szCs w:val="18"/>
              </w:rPr>
              <w:t>”</w:t>
            </w:r>
          </w:p>
          <w:p w14:paraId="74367B19" w14:textId="77777777" w:rsidR="00756508" w:rsidRPr="00324DDF" w:rsidRDefault="00756508" w:rsidP="00350C9E">
            <w:pPr>
              <w:pStyle w:val="Style11"/>
              <w:tabs>
                <w:tab w:val="left" w:leader="dot" w:pos="8424"/>
              </w:tabs>
              <w:spacing w:line="240" w:lineRule="auto"/>
              <w:jc w:val="both"/>
              <w:rPr>
                <w:rFonts w:ascii="Sylfaen" w:hAnsi="Sylfaen" w:cs="Arial"/>
                <w:noProof w:val="0"/>
                <w:sz w:val="18"/>
                <w:szCs w:val="18"/>
              </w:rPr>
            </w:pPr>
          </w:p>
          <w:p w14:paraId="691D69DD" w14:textId="77777777" w:rsidR="00756508" w:rsidRPr="00324DDF" w:rsidRDefault="00756508" w:rsidP="00350C9E">
            <w:pPr>
              <w:pStyle w:val="Style11"/>
              <w:tabs>
                <w:tab w:val="left" w:leader="dot" w:pos="8424"/>
              </w:tabs>
              <w:spacing w:line="240" w:lineRule="auto"/>
              <w:jc w:val="both"/>
              <w:rPr>
                <w:rFonts w:ascii="Sylfaen" w:hAnsi="Sylfaen" w:cs="Arial"/>
                <w:noProof w:val="0"/>
                <w:sz w:val="20"/>
                <w:szCs w:val="20"/>
              </w:rPr>
            </w:pPr>
            <w:r w:rsidRPr="00324DDF">
              <w:rPr>
                <w:rFonts w:ascii="Sylfaen" w:hAnsi="Sylfaen" w:cs="Arial"/>
                <w:noProof w:val="0"/>
                <w:sz w:val="18"/>
                <w:szCs w:val="18"/>
              </w:rPr>
              <w:t xml:space="preserve">The Bidder should demonstrate past experience conducting the similar trainings, by presenting the certificate or reference letters from the Client’s. Details regarding the trainings are indicated in Technical Specifications. </w:t>
            </w:r>
          </w:p>
          <w:p w14:paraId="28731FD3" w14:textId="77777777" w:rsidR="00756508" w:rsidRPr="00324DDF" w:rsidRDefault="00756508" w:rsidP="00350C9E">
            <w:pPr>
              <w:pStyle w:val="Style11"/>
              <w:tabs>
                <w:tab w:val="left" w:leader="dot" w:pos="8424"/>
              </w:tabs>
              <w:spacing w:line="240" w:lineRule="auto"/>
              <w:jc w:val="both"/>
              <w:rPr>
                <w:rFonts w:ascii="Sylfaen" w:hAnsi="Sylfaen" w:cs="Arial"/>
                <w:noProof w:val="0"/>
                <w:sz w:val="18"/>
                <w:szCs w:val="18"/>
              </w:rPr>
            </w:pPr>
          </w:p>
          <w:p w14:paraId="6398A1A4" w14:textId="77777777" w:rsidR="00756508" w:rsidRPr="00324DDF" w:rsidRDefault="00756508" w:rsidP="00350C9E">
            <w:pPr>
              <w:pStyle w:val="Style11"/>
              <w:tabs>
                <w:tab w:val="left" w:leader="dot" w:pos="8424"/>
              </w:tabs>
              <w:spacing w:line="240" w:lineRule="auto"/>
              <w:jc w:val="both"/>
              <w:rPr>
                <w:rFonts w:ascii="Sylfaen" w:hAnsi="Sylfaen" w:cs="Arial"/>
                <w:noProof w:val="0"/>
                <w:sz w:val="18"/>
                <w:szCs w:val="18"/>
              </w:rPr>
            </w:pPr>
            <w:r w:rsidRPr="00324DDF">
              <w:rPr>
                <w:rFonts w:ascii="Sylfaen" w:hAnsi="Sylfaen" w:cs="Arial"/>
                <w:noProof w:val="0"/>
                <w:sz w:val="18"/>
                <w:szCs w:val="18"/>
              </w:rPr>
              <w:t>Minimum 1 similar contract, where</w:t>
            </w:r>
            <w:r w:rsidRPr="00324DDF">
              <w:rPr>
                <w:rFonts w:ascii="Sylfaen" w:hAnsi="Sylfaen" w:cs="Arial"/>
                <w:noProof w:val="0"/>
                <w:sz w:val="18"/>
                <w:szCs w:val="18"/>
                <w:highlight w:val="yellow"/>
              </w:rPr>
              <w:t xml:space="preserve"> </w:t>
            </w:r>
            <w:r w:rsidRPr="00324DDF">
              <w:rPr>
                <w:rFonts w:ascii="Sylfaen" w:hAnsi="Sylfaen" w:cs="Arial"/>
                <w:noProof w:val="0"/>
                <w:sz w:val="18"/>
                <w:szCs w:val="18"/>
              </w:rPr>
              <w:t xml:space="preserve">Manufacturer of the Goods must demonstrate the experience delivering the Goods in OECD member countries </w:t>
            </w:r>
          </w:p>
          <w:p w14:paraId="50731CC5" w14:textId="77777777" w:rsidR="00756508" w:rsidRPr="00324DDF" w:rsidRDefault="00756508" w:rsidP="00350C9E">
            <w:pPr>
              <w:pStyle w:val="Style11"/>
              <w:tabs>
                <w:tab w:val="left" w:leader="dot" w:pos="8424"/>
              </w:tabs>
              <w:spacing w:line="240" w:lineRule="auto"/>
              <w:jc w:val="both"/>
              <w:rPr>
                <w:rFonts w:ascii="Sylfaen" w:hAnsi="Sylfaen" w:cs="Arial"/>
                <w:noProof w:val="0"/>
                <w:color w:val="FF0000"/>
                <w:sz w:val="18"/>
                <w:szCs w:val="18"/>
              </w:rPr>
            </w:pPr>
          </w:p>
          <w:p w14:paraId="6B23A1BB" w14:textId="77777777" w:rsidR="00756508" w:rsidRPr="00324DDF" w:rsidRDefault="00756508" w:rsidP="00350C9E">
            <w:pPr>
              <w:pStyle w:val="Style11"/>
              <w:tabs>
                <w:tab w:val="left" w:leader="dot" w:pos="8424"/>
              </w:tabs>
              <w:spacing w:line="240" w:lineRule="auto"/>
              <w:rPr>
                <w:rFonts w:ascii="Sylfaen" w:hAnsi="Sylfaen" w:cs="Arial"/>
                <w:noProof w:val="0"/>
                <w:sz w:val="18"/>
                <w:szCs w:val="18"/>
              </w:rPr>
            </w:pPr>
          </w:p>
          <w:p w14:paraId="51007FEA" w14:textId="77777777" w:rsidR="00756508" w:rsidRPr="00324DDF" w:rsidRDefault="00756508" w:rsidP="00350C9E">
            <w:pPr>
              <w:pStyle w:val="Style11"/>
              <w:tabs>
                <w:tab w:val="left" w:leader="dot" w:pos="8424"/>
              </w:tabs>
              <w:spacing w:line="240" w:lineRule="auto"/>
              <w:jc w:val="both"/>
              <w:rPr>
                <w:rFonts w:ascii="Sylfaen" w:hAnsi="Sylfaen" w:cs="Arial"/>
                <w:noProof w:val="0"/>
                <w:sz w:val="20"/>
                <w:szCs w:val="20"/>
              </w:rPr>
            </w:pPr>
          </w:p>
        </w:tc>
        <w:tc>
          <w:tcPr>
            <w:tcW w:w="1491" w:type="dxa"/>
            <w:vAlign w:val="center"/>
          </w:tcPr>
          <w:p w14:paraId="1B380CF3" w14:textId="77777777" w:rsidR="00756508" w:rsidRPr="00324DDF" w:rsidRDefault="00756508" w:rsidP="00350C9E">
            <w:pPr>
              <w:pStyle w:val="Style11"/>
              <w:tabs>
                <w:tab w:val="left" w:leader="dot" w:pos="8424"/>
              </w:tabs>
              <w:spacing w:line="240" w:lineRule="auto"/>
              <w:jc w:val="center"/>
              <w:rPr>
                <w:rFonts w:ascii="Sylfaen" w:hAnsi="Sylfaen" w:cs="Arial"/>
                <w:noProof w:val="0"/>
                <w:sz w:val="20"/>
                <w:szCs w:val="20"/>
              </w:rPr>
            </w:pPr>
            <w:r w:rsidRPr="00324DDF">
              <w:rPr>
                <w:rFonts w:ascii="Sylfaen" w:hAnsi="Sylfaen" w:cs="Arial"/>
                <w:noProof w:val="0"/>
                <w:sz w:val="20"/>
                <w:szCs w:val="20"/>
              </w:rPr>
              <w:lastRenderedPageBreak/>
              <w:t>Must meet requirement</w:t>
            </w:r>
          </w:p>
        </w:tc>
        <w:tc>
          <w:tcPr>
            <w:tcW w:w="1491" w:type="dxa"/>
            <w:vAlign w:val="center"/>
          </w:tcPr>
          <w:p w14:paraId="5055910E" w14:textId="77777777" w:rsidR="00756508" w:rsidRPr="00324DDF" w:rsidRDefault="00756508" w:rsidP="00350C9E">
            <w:pPr>
              <w:pStyle w:val="Style11"/>
              <w:tabs>
                <w:tab w:val="left" w:leader="dot" w:pos="8424"/>
              </w:tabs>
              <w:spacing w:line="240" w:lineRule="auto"/>
              <w:jc w:val="center"/>
              <w:rPr>
                <w:rFonts w:ascii="Sylfaen" w:hAnsi="Sylfaen" w:cs="Arial"/>
                <w:noProof w:val="0"/>
                <w:sz w:val="20"/>
                <w:szCs w:val="20"/>
              </w:rPr>
            </w:pPr>
            <w:r w:rsidRPr="00324DDF">
              <w:rPr>
                <w:rFonts w:ascii="Sylfaen" w:hAnsi="Sylfaen" w:cs="Arial"/>
                <w:noProof w:val="0"/>
                <w:sz w:val="20"/>
                <w:szCs w:val="20"/>
              </w:rPr>
              <w:t>Must meet requirement</w:t>
            </w:r>
            <w:r w:rsidRPr="00324DDF">
              <w:rPr>
                <w:rStyle w:val="FootnoteReference"/>
                <w:rFonts w:ascii="Sylfaen" w:hAnsi="Sylfaen" w:cs="Arial"/>
                <w:noProof w:val="0"/>
                <w:sz w:val="20"/>
                <w:szCs w:val="20"/>
              </w:rPr>
              <w:footnoteReference w:id="8"/>
            </w:r>
          </w:p>
        </w:tc>
        <w:tc>
          <w:tcPr>
            <w:tcW w:w="1491" w:type="dxa"/>
            <w:vAlign w:val="center"/>
          </w:tcPr>
          <w:p w14:paraId="7DAAAA90" w14:textId="77777777" w:rsidR="00756508" w:rsidRPr="00324DDF" w:rsidRDefault="00756508" w:rsidP="00350C9E">
            <w:pPr>
              <w:pStyle w:val="Style11"/>
              <w:tabs>
                <w:tab w:val="left" w:leader="dot" w:pos="8424"/>
              </w:tabs>
              <w:spacing w:line="240" w:lineRule="auto"/>
              <w:jc w:val="center"/>
              <w:rPr>
                <w:rFonts w:ascii="Sylfaen" w:hAnsi="Sylfaen" w:cs="Arial"/>
                <w:noProof w:val="0"/>
                <w:sz w:val="20"/>
                <w:szCs w:val="20"/>
              </w:rPr>
            </w:pPr>
            <w:r w:rsidRPr="00324DDF">
              <w:rPr>
                <w:rFonts w:ascii="Sylfaen" w:hAnsi="Sylfaen" w:cs="Arial"/>
                <w:noProof w:val="0"/>
                <w:sz w:val="20"/>
                <w:szCs w:val="20"/>
              </w:rPr>
              <w:t>N/A</w:t>
            </w:r>
          </w:p>
        </w:tc>
        <w:tc>
          <w:tcPr>
            <w:tcW w:w="1491" w:type="dxa"/>
            <w:vAlign w:val="center"/>
          </w:tcPr>
          <w:p w14:paraId="175E4668" w14:textId="77777777" w:rsidR="00756508" w:rsidRPr="00324DDF" w:rsidRDefault="00756508" w:rsidP="00350C9E">
            <w:pPr>
              <w:jc w:val="center"/>
              <w:rPr>
                <w:rFonts w:ascii="Sylfaen" w:hAnsi="Sylfaen" w:cs="Arial"/>
                <w:sz w:val="20"/>
                <w:lang w:val="en-GB"/>
              </w:rPr>
            </w:pPr>
            <w:r w:rsidRPr="00324DDF">
              <w:rPr>
                <w:rFonts w:ascii="Sylfaen" w:hAnsi="Sylfaen" w:cs="Arial"/>
                <w:sz w:val="20"/>
                <w:lang w:val="en-GB"/>
              </w:rPr>
              <w:t>N/A</w:t>
            </w:r>
          </w:p>
        </w:tc>
        <w:tc>
          <w:tcPr>
            <w:tcW w:w="2209" w:type="dxa"/>
            <w:vAlign w:val="center"/>
          </w:tcPr>
          <w:p w14:paraId="16BFD36F" w14:textId="77777777" w:rsidR="00756508" w:rsidRPr="00324DDF" w:rsidRDefault="00756508" w:rsidP="00350C9E">
            <w:pPr>
              <w:pStyle w:val="Style11"/>
              <w:tabs>
                <w:tab w:val="left" w:leader="dot" w:pos="8424"/>
              </w:tabs>
              <w:spacing w:line="240" w:lineRule="auto"/>
              <w:rPr>
                <w:rFonts w:ascii="Sylfaen" w:hAnsi="Sylfaen" w:cs="Arial"/>
                <w:noProof w:val="0"/>
                <w:sz w:val="20"/>
                <w:szCs w:val="20"/>
              </w:rPr>
            </w:pPr>
            <w:r w:rsidRPr="00324DDF">
              <w:rPr>
                <w:rFonts w:ascii="Sylfaen" w:hAnsi="Sylfaen" w:cs="Arial"/>
                <w:noProof w:val="0"/>
                <w:sz w:val="20"/>
                <w:szCs w:val="20"/>
              </w:rPr>
              <w:t>Form EXP - 4.1 (one per contract)</w:t>
            </w:r>
          </w:p>
        </w:tc>
      </w:tr>
    </w:tbl>
    <w:p w14:paraId="618893DB" w14:textId="42EEB390" w:rsidR="00756508" w:rsidRPr="00324DDF" w:rsidRDefault="00756508" w:rsidP="00D83C87">
      <w:pPr>
        <w:rPr>
          <w:rFonts w:ascii="Sylfaen" w:hAnsi="Sylfaen"/>
          <w:b/>
          <w:bCs/>
          <w:lang w:val="en-GB"/>
        </w:rPr>
      </w:pPr>
    </w:p>
    <w:p w14:paraId="1F55C1F4" w14:textId="77777777" w:rsidR="00FB37DC" w:rsidRPr="00324DDF" w:rsidRDefault="00FB37DC" w:rsidP="00D83C87">
      <w:pPr>
        <w:rPr>
          <w:rFonts w:ascii="Sylfaen" w:hAnsi="Sylfaen"/>
          <w:b/>
          <w:bCs/>
          <w:sz w:val="28"/>
          <w:szCs w:val="28"/>
          <w:lang w:val="en-GB"/>
        </w:rPr>
      </w:pPr>
    </w:p>
    <w:p w14:paraId="36CEF754" w14:textId="77777777" w:rsidR="00FB37DC" w:rsidRPr="00324DDF" w:rsidRDefault="00FB37DC" w:rsidP="00D83C87">
      <w:pPr>
        <w:rPr>
          <w:rFonts w:ascii="Sylfaen" w:hAnsi="Sylfaen"/>
          <w:b/>
          <w:bCs/>
          <w:sz w:val="28"/>
          <w:szCs w:val="28"/>
          <w:lang w:val="en-GB"/>
        </w:rPr>
      </w:pPr>
    </w:p>
    <w:p w14:paraId="55047410" w14:textId="77777777" w:rsidR="00FB37DC" w:rsidRPr="00324DDF" w:rsidRDefault="00FB37DC" w:rsidP="00D83C87">
      <w:pPr>
        <w:rPr>
          <w:rFonts w:ascii="Sylfaen" w:hAnsi="Sylfaen"/>
          <w:b/>
          <w:bCs/>
          <w:sz w:val="28"/>
          <w:szCs w:val="28"/>
          <w:lang w:val="en-GB"/>
        </w:rPr>
      </w:pPr>
    </w:p>
    <w:p w14:paraId="4846D9B0" w14:textId="77777777" w:rsidR="00FB37DC" w:rsidRPr="00324DDF" w:rsidRDefault="00FB37DC" w:rsidP="00D83C87">
      <w:pPr>
        <w:rPr>
          <w:rFonts w:ascii="Sylfaen" w:hAnsi="Sylfaen"/>
          <w:b/>
          <w:bCs/>
          <w:sz w:val="28"/>
          <w:szCs w:val="28"/>
          <w:lang w:val="en-GB"/>
        </w:rPr>
      </w:pPr>
    </w:p>
    <w:p w14:paraId="3D4E95A4" w14:textId="77777777" w:rsidR="00FB37DC" w:rsidRPr="00324DDF" w:rsidRDefault="00FB37DC" w:rsidP="00D83C87">
      <w:pPr>
        <w:rPr>
          <w:rFonts w:ascii="Sylfaen" w:hAnsi="Sylfaen"/>
          <w:b/>
          <w:bCs/>
          <w:sz w:val="28"/>
          <w:szCs w:val="28"/>
          <w:lang w:val="en-GB"/>
        </w:rPr>
      </w:pPr>
    </w:p>
    <w:p w14:paraId="010DE986" w14:textId="1183AD08" w:rsidR="00FB37DC" w:rsidRPr="00324DDF" w:rsidRDefault="00FB37DC" w:rsidP="007C0367">
      <w:pPr>
        <w:jc w:val="both"/>
        <w:rPr>
          <w:rFonts w:ascii="Sylfaen" w:hAnsi="Sylfaen"/>
          <w:sz w:val="28"/>
          <w:szCs w:val="28"/>
          <w:lang w:val="en-GB"/>
        </w:rPr>
      </w:pPr>
      <w:r w:rsidRPr="00324DDF">
        <w:rPr>
          <w:rFonts w:ascii="Sylfaen" w:hAnsi="Sylfaen"/>
          <w:sz w:val="28"/>
          <w:szCs w:val="28"/>
          <w:lang w:val="en-GB"/>
        </w:rPr>
        <w:lastRenderedPageBreak/>
        <w:t xml:space="preserve">Technical Specifications for </w:t>
      </w:r>
      <w:r w:rsidRPr="00324DDF">
        <w:rPr>
          <w:rFonts w:ascii="Sylfaen" w:hAnsi="Sylfaen"/>
          <w:b/>
          <w:bCs/>
          <w:sz w:val="28"/>
          <w:szCs w:val="28"/>
          <w:u w:val="single"/>
          <w:lang w:val="en-GB"/>
        </w:rPr>
        <w:t>LOT 2, namely Uniforms for field workers</w:t>
      </w:r>
      <w:r w:rsidRPr="00324DDF">
        <w:rPr>
          <w:rFonts w:ascii="Sylfaen" w:hAnsi="Sylfaen"/>
          <w:sz w:val="28"/>
          <w:szCs w:val="28"/>
          <w:lang w:val="en-GB"/>
        </w:rPr>
        <w:t xml:space="preserve"> was modifie</w:t>
      </w:r>
      <w:r w:rsidR="00E056A3" w:rsidRPr="00324DDF">
        <w:rPr>
          <w:rFonts w:ascii="Sylfaen" w:hAnsi="Sylfaen"/>
          <w:sz w:val="28"/>
          <w:szCs w:val="28"/>
          <w:lang w:val="en-GB"/>
        </w:rPr>
        <w:t>d</w:t>
      </w:r>
      <w:r w:rsidRPr="00324DDF">
        <w:rPr>
          <w:rFonts w:ascii="Sylfaen" w:hAnsi="Sylfaen"/>
          <w:sz w:val="28"/>
          <w:szCs w:val="28"/>
          <w:lang w:val="en-GB"/>
        </w:rPr>
        <w:t xml:space="preserve">. Accordingly, The Section VII, Schedule of Requirements, Technical Specifications for LOT 2, 2.2 </w:t>
      </w:r>
      <w:r w:rsidRPr="00324DDF">
        <w:rPr>
          <w:rFonts w:ascii="Sylfaen" w:hAnsi="Sylfaen"/>
          <w:b/>
          <w:bCs/>
          <w:sz w:val="28"/>
          <w:szCs w:val="28"/>
          <w:u w:val="single"/>
          <w:lang w:val="en-GB"/>
        </w:rPr>
        <w:t xml:space="preserve">Uniforms for field workers </w:t>
      </w:r>
      <w:r w:rsidRPr="00324DDF">
        <w:rPr>
          <w:rFonts w:ascii="Sylfaen" w:hAnsi="Sylfaen"/>
          <w:sz w:val="28"/>
          <w:szCs w:val="28"/>
          <w:lang w:val="en-GB"/>
        </w:rPr>
        <w:t xml:space="preserve"> is revised as follows:</w:t>
      </w:r>
    </w:p>
    <w:tbl>
      <w:tblPr>
        <w:tblStyle w:val="TableGrid1"/>
        <w:tblW w:w="12415" w:type="dxa"/>
        <w:tblLayout w:type="fixed"/>
        <w:tblLook w:val="04A0" w:firstRow="1" w:lastRow="0" w:firstColumn="1" w:lastColumn="0" w:noHBand="0" w:noVBand="1"/>
      </w:tblPr>
      <w:tblGrid>
        <w:gridCol w:w="895"/>
        <w:gridCol w:w="11520"/>
      </w:tblGrid>
      <w:tr w:rsidR="006F1C22" w:rsidRPr="002A1A3A" w14:paraId="0788ECC0" w14:textId="77777777" w:rsidTr="00732831">
        <w:trPr>
          <w:trHeight w:val="530"/>
        </w:trPr>
        <w:tc>
          <w:tcPr>
            <w:tcW w:w="12415" w:type="dxa"/>
            <w:gridSpan w:val="2"/>
            <w:shd w:val="clear" w:color="auto" w:fill="FFC000"/>
            <w:vAlign w:val="center"/>
          </w:tcPr>
          <w:p w14:paraId="5E193166" w14:textId="46A2A4A6" w:rsidR="006F1C22" w:rsidRPr="00324DDF" w:rsidRDefault="006F1C22" w:rsidP="00FB37DC">
            <w:pPr>
              <w:spacing w:after="60"/>
              <w:rPr>
                <w:rFonts w:ascii="Arial" w:hAnsi="Arial" w:cs="Arial"/>
                <w:b/>
                <w:sz w:val="28"/>
                <w:szCs w:val="28"/>
                <w:lang w:val="en-GB"/>
              </w:rPr>
            </w:pPr>
            <w:r w:rsidRPr="00324DDF">
              <w:rPr>
                <w:rFonts w:ascii="Arial" w:hAnsi="Arial" w:cs="Arial"/>
                <w:b/>
                <w:sz w:val="28"/>
                <w:szCs w:val="28"/>
                <w:lang w:val="en-GB"/>
              </w:rPr>
              <w:t>Original Bidding Document</w:t>
            </w:r>
          </w:p>
        </w:tc>
      </w:tr>
      <w:tr w:rsidR="006F1C22" w:rsidRPr="002A1A3A" w14:paraId="63108110" w14:textId="77777777" w:rsidTr="007773F4">
        <w:trPr>
          <w:trHeight w:val="794"/>
        </w:trPr>
        <w:tc>
          <w:tcPr>
            <w:tcW w:w="12415" w:type="dxa"/>
            <w:gridSpan w:val="2"/>
            <w:vAlign w:val="center"/>
          </w:tcPr>
          <w:p w14:paraId="7425A3F9" w14:textId="53AABC86" w:rsidR="006F1C22" w:rsidRPr="00324DDF" w:rsidRDefault="006F1C22" w:rsidP="00FB37DC">
            <w:pPr>
              <w:spacing w:after="60"/>
              <w:rPr>
                <w:rFonts w:ascii="Arial" w:hAnsi="Arial" w:cs="Arial"/>
                <w:i/>
                <w:lang w:val="en-GB"/>
              </w:rPr>
            </w:pPr>
            <w:r w:rsidRPr="00324DDF">
              <w:rPr>
                <w:rFonts w:ascii="Arial" w:hAnsi="Arial" w:cs="Arial"/>
                <w:b/>
                <w:sz w:val="28"/>
                <w:szCs w:val="28"/>
                <w:lang w:val="en-GB"/>
              </w:rPr>
              <w:t>Technical Specifications</w:t>
            </w:r>
            <w:r w:rsidRPr="00324DDF">
              <w:rPr>
                <w:rFonts w:ascii="Arial" w:hAnsi="Arial" w:cs="Arial"/>
                <w:b/>
                <w:sz w:val="28"/>
                <w:szCs w:val="28"/>
                <w:lang w:val="en-GB"/>
              </w:rPr>
              <w:tab/>
              <w:t xml:space="preserve">             ICB No.</w:t>
            </w:r>
            <w:r w:rsidRPr="00324DDF">
              <w:rPr>
                <w:rFonts w:ascii="Arial" w:hAnsi="Arial" w:cs="Arial"/>
                <w:sz w:val="28"/>
                <w:szCs w:val="28"/>
                <w:lang w:val="en-GB"/>
              </w:rPr>
              <w:t xml:space="preserve"> </w:t>
            </w:r>
            <w:r w:rsidRPr="00324DDF">
              <w:rPr>
                <w:rFonts w:ascii="Arial" w:hAnsi="Arial" w:cs="Arial"/>
                <w:i/>
                <w:sz w:val="28"/>
                <w:szCs w:val="28"/>
                <w:lang w:val="en-GB"/>
              </w:rPr>
              <w:t>ICB/G/SZS/Kakheti 01</w:t>
            </w:r>
            <w:r w:rsidRPr="00324DDF">
              <w:rPr>
                <w:rFonts w:ascii="Arial" w:hAnsi="Arial" w:cs="Arial"/>
                <w:sz w:val="28"/>
                <w:szCs w:val="28"/>
                <w:lang w:val="en-GB"/>
              </w:rPr>
              <w:tab/>
              <w:t xml:space="preserve">                            </w:t>
            </w:r>
            <w:r w:rsidRPr="00324DDF">
              <w:rPr>
                <w:rFonts w:ascii="Arial" w:hAnsi="Arial" w:cs="Arial"/>
                <w:b/>
                <w:sz w:val="28"/>
                <w:szCs w:val="28"/>
                <w:u w:val="single"/>
                <w:lang w:val="en-GB"/>
              </w:rPr>
              <w:t>Lot No.</w:t>
            </w:r>
            <w:r w:rsidRPr="00324DDF">
              <w:rPr>
                <w:rFonts w:ascii="Arial" w:hAnsi="Arial" w:cs="Arial"/>
                <w:sz w:val="28"/>
                <w:szCs w:val="28"/>
                <w:u w:val="single"/>
                <w:lang w:val="en-GB"/>
              </w:rPr>
              <w:t xml:space="preserve"> </w:t>
            </w:r>
            <w:r w:rsidRPr="00324DDF">
              <w:rPr>
                <w:rFonts w:ascii="Arial" w:hAnsi="Arial" w:cs="Arial"/>
                <w:b/>
                <w:bCs/>
                <w:sz w:val="28"/>
                <w:szCs w:val="28"/>
                <w:u w:val="single"/>
                <w:lang w:val="en-GB"/>
              </w:rPr>
              <w:t>2</w:t>
            </w:r>
          </w:p>
        </w:tc>
      </w:tr>
      <w:tr w:rsidR="00FB37DC" w:rsidRPr="002A1A3A" w14:paraId="44F9FFBD" w14:textId="77777777" w:rsidTr="00732831">
        <w:trPr>
          <w:trHeight w:val="80"/>
        </w:trPr>
        <w:tc>
          <w:tcPr>
            <w:tcW w:w="895" w:type="dxa"/>
            <w:vAlign w:val="center"/>
          </w:tcPr>
          <w:p w14:paraId="7C4EF23C" w14:textId="77777777" w:rsidR="00FB37DC" w:rsidRPr="00324DDF" w:rsidRDefault="00FB37DC" w:rsidP="00FB37DC">
            <w:pPr>
              <w:jc w:val="center"/>
              <w:rPr>
                <w:rFonts w:ascii="Arial" w:hAnsi="Arial" w:cs="Arial"/>
                <w:i/>
                <w:lang w:val="en-GB"/>
              </w:rPr>
            </w:pPr>
            <w:r w:rsidRPr="00324DDF">
              <w:rPr>
                <w:rFonts w:ascii="Arial" w:hAnsi="Arial" w:cs="Arial"/>
                <w:i/>
                <w:lang w:val="en-GB"/>
              </w:rPr>
              <w:t>2.2.</w:t>
            </w:r>
          </w:p>
        </w:tc>
        <w:tc>
          <w:tcPr>
            <w:tcW w:w="11520" w:type="dxa"/>
            <w:vAlign w:val="center"/>
          </w:tcPr>
          <w:p w14:paraId="7BAFF5A2" w14:textId="77777777" w:rsidR="00FB37DC" w:rsidRPr="00324DDF" w:rsidRDefault="00FB37DC" w:rsidP="00FB37DC">
            <w:pPr>
              <w:spacing w:after="60"/>
              <w:rPr>
                <w:rFonts w:ascii="Arial" w:hAnsi="Arial" w:cs="Arial"/>
                <w:i/>
                <w:sz w:val="22"/>
                <w:szCs w:val="22"/>
                <w:lang w:val="en-GB"/>
              </w:rPr>
            </w:pPr>
            <w:r w:rsidRPr="00324DDF">
              <w:rPr>
                <w:rFonts w:ascii="Arial" w:hAnsi="Arial" w:cs="Arial"/>
                <w:i/>
                <w:lang w:val="en-GB"/>
              </w:rPr>
              <w:t>Uniforms for field workers</w:t>
            </w:r>
          </w:p>
          <w:p w14:paraId="286F4236" w14:textId="77777777" w:rsidR="00FB37DC" w:rsidRPr="00324DDF" w:rsidRDefault="00FB37DC" w:rsidP="00FB37DC">
            <w:pPr>
              <w:spacing w:after="60"/>
              <w:rPr>
                <w:rFonts w:ascii="Arial" w:hAnsi="Arial" w:cs="Arial"/>
                <w:i/>
                <w:sz w:val="22"/>
                <w:szCs w:val="22"/>
                <w:lang w:val="en-GB"/>
              </w:rPr>
            </w:pPr>
          </w:p>
          <w:p w14:paraId="4F4BDCEB" w14:textId="77777777" w:rsidR="00FB37DC" w:rsidRPr="00324DDF" w:rsidRDefault="00FB37DC" w:rsidP="00FB37DC">
            <w:pPr>
              <w:spacing w:after="60"/>
              <w:rPr>
                <w:rFonts w:ascii="Arial" w:hAnsi="Arial" w:cs="Arial"/>
                <w:i/>
                <w:sz w:val="22"/>
                <w:szCs w:val="22"/>
                <w:lang w:val="en-GB"/>
              </w:rPr>
            </w:pPr>
            <w:r w:rsidRPr="00324DDF">
              <w:rPr>
                <w:rFonts w:ascii="Arial" w:hAnsi="Arial" w:cs="Arial"/>
                <w:i/>
                <w:lang w:val="en-GB"/>
              </w:rPr>
              <w:t>Required Specifications:</w:t>
            </w:r>
          </w:p>
          <w:p w14:paraId="2C671244" w14:textId="77777777" w:rsidR="00FB37DC" w:rsidRPr="002A1A3A" w:rsidRDefault="00FB37DC" w:rsidP="00FB37DC">
            <w:pPr>
              <w:spacing w:before="20" w:after="20"/>
              <w:jc w:val="both"/>
              <w:rPr>
                <w:sz w:val="22"/>
                <w:szCs w:val="22"/>
                <w:lang w:val="en-GB"/>
              </w:rPr>
            </w:pPr>
            <w:r w:rsidRPr="002A1A3A">
              <w:rPr>
                <w:b/>
                <w:caps/>
                <w:sz w:val="22"/>
                <w:szCs w:val="22"/>
                <w:lang w:val="en-GB"/>
              </w:rPr>
              <w:t>Uniforms for field workers</w:t>
            </w:r>
            <w:r w:rsidRPr="002A1A3A">
              <w:rPr>
                <w:sz w:val="22"/>
                <w:szCs w:val="22"/>
                <w:lang w:val="en-GB"/>
              </w:rPr>
              <w:t xml:space="preserve"> </w:t>
            </w:r>
          </w:p>
          <w:p w14:paraId="09348DF4" w14:textId="5323E281" w:rsidR="00FB37DC" w:rsidRPr="002A1A3A" w:rsidRDefault="00FB37DC" w:rsidP="00FB37DC">
            <w:pPr>
              <w:spacing w:before="20" w:after="20"/>
              <w:jc w:val="both"/>
              <w:rPr>
                <w:sz w:val="22"/>
                <w:szCs w:val="22"/>
                <w:lang w:val="en-GB"/>
              </w:rPr>
            </w:pPr>
            <w:r w:rsidRPr="002A1A3A">
              <w:rPr>
                <w:sz w:val="22"/>
                <w:szCs w:val="22"/>
                <w:lang w:val="en-GB"/>
              </w:rPr>
              <w:t>Uniforms for field workers such as sweepers</w:t>
            </w:r>
            <w:r w:rsidR="00F16EDC" w:rsidRPr="00AA5A97">
              <w:rPr>
                <w:sz w:val="22"/>
                <w:szCs w:val="22"/>
                <w:lang w:val="en-GB"/>
              </w:rPr>
              <w:t xml:space="preserve"> and</w:t>
            </w:r>
            <w:r w:rsidRPr="002A1A3A">
              <w:rPr>
                <w:sz w:val="22"/>
                <w:szCs w:val="22"/>
                <w:lang w:val="en-GB"/>
              </w:rPr>
              <w:t xml:space="preserve"> refuse collectors.</w:t>
            </w:r>
          </w:p>
          <w:p w14:paraId="4036758D" w14:textId="77777777" w:rsidR="00FB37DC" w:rsidRPr="002A1A3A" w:rsidRDefault="00FB37DC" w:rsidP="00FB37DC">
            <w:pPr>
              <w:spacing w:after="60"/>
              <w:rPr>
                <w:rFonts w:ascii="Arial" w:hAnsi="Arial" w:cs="Arial"/>
                <w:i/>
                <w:sz w:val="22"/>
                <w:szCs w:val="22"/>
                <w:lang w:val="en-GB"/>
              </w:rPr>
            </w:pPr>
          </w:p>
          <w:p w14:paraId="044866A3" w14:textId="77777777" w:rsidR="00FB37DC" w:rsidRPr="00324DDF" w:rsidRDefault="00FB37DC" w:rsidP="00FB37DC">
            <w:pPr>
              <w:spacing w:after="60"/>
              <w:rPr>
                <w:b/>
                <w:sz w:val="22"/>
                <w:szCs w:val="22"/>
                <w:lang w:val="en-GB"/>
              </w:rPr>
            </w:pPr>
            <w:r w:rsidRPr="002A1A3A">
              <w:rPr>
                <w:rFonts w:ascii="Arial" w:hAnsi="Arial" w:cs="Arial"/>
                <w:i/>
                <w:sz w:val="22"/>
                <w:szCs w:val="22"/>
                <w:lang w:val="en-GB"/>
              </w:rPr>
              <w:t xml:space="preserve">1. </w:t>
            </w:r>
            <w:r w:rsidRPr="00324DDF">
              <w:rPr>
                <w:b/>
                <w:lang w:val="en-GB"/>
              </w:rPr>
              <w:t>General</w:t>
            </w:r>
          </w:p>
          <w:p w14:paraId="68962878" w14:textId="77645387" w:rsidR="00FB37DC" w:rsidRPr="00324DDF" w:rsidRDefault="00FB37DC" w:rsidP="00FB37DC">
            <w:pPr>
              <w:spacing w:after="60"/>
              <w:rPr>
                <w:b/>
                <w:sz w:val="22"/>
                <w:szCs w:val="22"/>
                <w:lang w:val="en-GB"/>
              </w:rPr>
            </w:pPr>
            <w:r w:rsidRPr="00324DDF">
              <w:rPr>
                <w:lang w:val="en-GB"/>
              </w:rPr>
              <w:t>Working uniform for field workers (sweepers</w:t>
            </w:r>
            <w:r w:rsidR="00F16EDC" w:rsidRPr="00324DDF">
              <w:rPr>
                <w:lang w:val="en-GB"/>
              </w:rPr>
              <w:t xml:space="preserve"> and</w:t>
            </w:r>
            <w:r w:rsidRPr="00324DDF">
              <w:rPr>
                <w:lang w:val="en-GB"/>
              </w:rPr>
              <w:t xml:space="preserve"> refuse collectors).</w:t>
            </w:r>
          </w:p>
          <w:p w14:paraId="639B78B4" w14:textId="77777777" w:rsidR="00FB37DC" w:rsidRPr="00324DDF" w:rsidRDefault="00FB37DC" w:rsidP="00FB37DC">
            <w:pPr>
              <w:spacing w:after="60"/>
              <w:rPr>
                <w:sz w:val="22"/>
                <w:szCs w:val="22"/>
                <w:lang w:val="en-GB"/>
              </w:rPr>
            </w:pPr>
          </w:p>
          <w:p w14:paraId="5E728DEB" w14:textId="77777777" w:rsidR="00FB37DC" w:rsidRPr="00324DDF" w:rsidRDefault="00FB37DC" w:rsidP="00FB37DC">
            <w:pPr>
              <w:spacing w:after="60"/>
              <w:rPr>
                <w:b/>
                <w:sz w:val="22"/>
                <w:szCs w:val="22"/>
                <w:lang w:val="en-GB"/>
              </w:rPr>
            </w:pPr>
            <w:r w:rsidRPr="00324DDF">
              <w:rPr>
                <w:lang w:val="en-GB"/>
              </w:rPr>
              <w:t xml:space="preserve">2. </w:t>
            </w:r>
            <w:r w:rsidRPr="00324DDF">
              <w:rPr>
                <w:b/>
                <w:lang w:val="en-GB"/>
              </w:rPr>
              <w:t>Features</w:t>
            </w:r>
          </w:p>
          <w:p w14:paraId="06B223D5" w14:textId="02B08E74" w:rsidR="002A1A3A" w:rsidRPr="00324DDF" w:rsidRDefault="002A1A3A" w:rsidP="002A1A3A">
            <w:pPr>
              <w:pStyle w:val="NormalIndent"/>
              <w:spacing w:before="20" w:after="20" w:line="240" w:lineRule="auto"/>
              <w:ind w:left="0"/>
              <w:rPr>
                <w:rFonts w:ascii="Times New Roman" w:hAnsi="Times New Roman"/>
                <w:sz w:val="22"/>
                <w:szCs w:val="22"/>
              </w:rPr>
            </w:pPr>
            <w:r w:rsidRPr="00324DDF">
              <w:rPr>
                <w:rFonts w:ascii="Times New Roman" w:hAnsi="Times New Roman"/>
                <w:szCs w:val="22"/>
              </w:rPr>
              <w:t xml:space="preserve">Uniform set shall contain: 2 pair of trousers (1 pair for winter, 1 pair for summer), 2 </w:t>
            </w:r>
            <w:r w:rsidR="008B1C0E">
              <w:rPr>
                <w:rFonts w:ascii="Times New Roman" w:hAnsi="Times New Roman"/>
                <w:szCs w:val="22"/>
              </w:rPr>
              <w:t>t-</w:t>
            </w:r>
            <w:r w:rsidRPr="00324DDF">
              <w:rPr>
                <w:rFonts w:ascii="Times New Roman" w:hAnsi="Times New Roman"/>
                <w:szCs w:val="22"/>
              </w:rPr>
              <w:t xml:space="preserve">shirts (1 with long sleeves, 1 with short sleeves), a vest (with reflective stripes), a raincoat, a winter coat, </w:t>
            </w:r>
            <w:r w:rsidR="002F7F35">
              <w:rPr>
                <w:rFonts w:ascii="Times New Roman" w:hAnsi="Times New Roman"/>
                <w:szCs w:val="22"/>
              </w:rPr>
              <w:t>a s</w:t>
            </w:r>
            <w:r w:rsidR="002F7F35" w:rsidRPr="002F7F35">
              <w:rPr>
                <w:rFonts w:ascii="Times New Roman" w:hAnsi="Times New Roman"/>
                <w:szCs w:val="22"/>
              </w:rPr>
              <w:t>pring-autumn coat</w:t>
            </w:r>
            <w:r w:rsidR="002F7F35">
              <w:rPr>
                <w:rFonts w:ascii="Times New Roman" w:hAnsi="Times New Roman"/>
                <w:szCs w:val="22"/>
              </w:rPr>
              <w:t>,</w:t>
            </w:r>
            <w:r w:rsidR="002F7F35" w:rsidRPr="002F7F35">
              <w:rPr>
                <w:rFonts w:ascii="Times New Roman" w:hAnsi="Times New Roman"/>
                <w:szCs w:val="22"/>
              </w:rPr>
              <w:t xml:space="preserve"> </w:t>
            </w:r>
            <w:r w:rsidRPr="00324DDF">
              <w:rPr>
                <w:rFonts w:ascii="Times New Roman" w:hAnsi="Times New Roman"/>
                <w:szCs w:val="22"/>
              </w:rPr>
              <w:t>a pair of boots, a cap/hat, and 2 pairs of gloves.</w:t>
            </w:r>
          </w:p>
          <w:p w14:paraId="7B155135" w14:textId="77777777" w:rsidR="002A1A3A" w:rsidRPr="00324DDF" w:rsidRDefault="002A1A3A" w:rsidP="002A1A3A">
            <w:pPr>
              <w:pStyle w:val="NormalIndent"/>
              <w:spacing w:before="20" w:after="20" w:line="240" w:lineRule="auto"/>
              <w:ind w:left="0"/>
              <w:rPr>
                <w:rFonts w:ascii="Times New Roman" w:hAnsi="Times New Roman"/>
                <w:sz w:val="22"/>
                <w:szCs w:val="22"/>
              </w:rPr>
            </w:pPr>
            <w:r w:rsidRPr="00324DDF">
              <w:rPr>
                <w:rFonts w:ascii="Times New Roman" w:hAnsi="Times New Roman"/>
                <w:szCs w:val="22"/>
              </w:rPr>
              <w:t>Size: various sizes.</w:t>
            </w:r>
          </w:p>
          <w:p w14:paraId="7BD94C3F" w14:textId="77777777" w:rsidR="002A1A3A" w:rsidRPr="00324DDF" w:rsidRDefault="002A1A3A" w:rsidP="002A1A3A">
            <w:pPr>
              <w:pStyle w:val="NormalIndent"/>
              <w:spacing w:before="20" w:after="20" w:line="240" w:lineRule="auto"/>
              <w:ind w:left="0"/>
              <w:rPr>
                <w:rFonts w:ascii="Times New Roman" w:hAnsi="Times New Roman"/>
                <w:sz w:val="22"/>
                <w:szCs w:val="22"/>
              </w:rPr>
            </w:pPr>
            <w:r w:rsidRPr="00324DDF">
              <w:rPr>
                <w:rFonts w:ascii="Times New Roman" w:hAnsi="Times New Roman"/>
                <w:szCs w:val="22"/>
              </w:rPr>
              <w:t>Colour: high visible colours.</w:t>
            </w:r>
          </w:p>
          <w:p w14:paraId="5A4EFF9A" w14:textId="77777777" w:rsidR="002A1A3A" w:rsidRPr="00324DDF" w:rsidRDefault="002A1A3A" w:rsidP="002A1A3A">
            <w:pPr>
              <w:spacing w:after="60"/>
              <w:rPr>
                <w:b/>
                <w:sz w:val="22"/>
                <w:szCs w:val="22"/>
                <w:lang w:val="en-GB"/>
              </w:rPr>
            </w:pPr>
            <w:r w:rsidRPr="00324DDF">
              <w:rPr>
                <w:lang w:val="en-GB"/>
              </w:rPr>
              <w:t>Safety: with reflective stripes.</w:t>
            </w:r>
          </w:p>
          <w:p w14:paraId="304DF886" w14:textId="4038A057" w:rsidR="00FB37DC" w:rsidRPr="00324DDF" w:rsidRDefault="00FB37DC" w:rsidP="00FB37DC">
            <w:pPr>
              <w:spacing w:after="60"/>
              <w:rPr>
                <w:b/>
                <w:sz w:val="22"/>
                <w:szCs w:val="22"/>
                <w:lang w:val="en-GB"/>
              </w:rPr>
            </w:pPr>
          </w:p>
          <w:p w14:paraId="3A43EDA5" w14:textId="77777777" w:rsidR="00FB37DC" w:rsidRPr="00324DDF" w:rsidRDefault="00FB37DC" w:rsidP="00FB37DC">
            <w:pPr>
              <w:spacing w:after="60"/>
              <w:rPr>
                <w:sz w:val="22"/>
                <w:szCs w:val="22"/>
                <w:lang w:val="en-GB"/>
              </w:rPr>
            </w:pPr>
          </w:p>
          <w:p w14:paraId="5B0098EC" w14:textId="77777777" w:rsidR="00FB37DC" w:rsidRPr="00324DDF" w:rsidRDefault="00FB37DC" w:rsidP="00FB37DC">
            <w:pPr>
              <w:spacing w:after="60"/>
              <w:rPr>
                <w:b/>
                <w:sz w:val="22"/>
                <w:szCs w:val="22"/>
                <w:lang w:val="en-GB"/>
              </w:rPr>
            </w:pPr>
            <w:r w:rsidRPr="00324DDF">
              <w:rPr>
                <w:lang w:val="en-GB"/>
              </w:rPr>
              <w:t xml:space="preserve">3. </w:t>
            </w:r>
            <w:r w:rsidRPr="00324DDF">
              <w:rPr>
                <w:b/>
                <w:lang w:val="en-GB"/>
              </w:rPr>
              <w:t>Warranty and Delivery</w:t>
            </w:r>
          </w:p>
          <w:p w14:paraId="40F7889A" w14:textId="77777777" w:rsidR="00FB37DC" w:rsidRPr="002A1A3A" w:rsidRDefault="00FB37DC" w:rsidP="00FB37DC">
            <w:pPr>
              <w:spacing w:before="20" w:after="20"/>
              <w:jc w:val="both"/>
              <w:rPr>
                <w:b/>
                <w:sz w:val="22"/>
                <w:szCs w:val="22"/>
                <w:lang w:val="en-GB"/>
              </w:rPr>
            </w:pPr>
            <w:r w:rsidRPr="002A1A3A">
              <w:rPr>
                <w:sz w:val="22"/>
                <w:szCs w:val="22"/>
                <w:lang w:val="en-GB"/>
              </w:rPr>
              <w:t>Warranty Period: 3 months</w:t>
            </w:r>
          </w:p>
          <w:p w14:paraId="734040E0" w14:textId="77777777" w:rsidR="00FB37DC" w:rsidRPr="002A1A3A" w:rsidRDefault="00FB37DC" w:rsidP="00FB37DC">
            <w:pPr>
              <w:spacing w:before="20" w:after="20"/>
              <w:jc w:val="both"/>
              <w:rPr>
                <w:sz w:val="22"/>
                <w:szCs w:val="22"/>
                <w:lang w:val="en-GB"/>
              </w:rPr>
            </w:pPr>
            <w:r w:rsidRPr="002A1A3A">
              <w:rPr>
                <w:sz w:val="22"/>
                <w:szCs w:val="22"/>
                <w:lang w:val="en-GB"/>
              </w:rPr>
              <w:t>Delivery Period: 120 calendar days</w:t>
            </w:r>
          </w:p>
          <w:p w14:paraId="0305D5C7" w14:textId="77777777" w:rsidR="00FB37DC" w:rsidRPr="002A1A3A" w:rsidRDefault="00FB37DC" w:rsidP="00FB37DC">
            <w:pPr>
              <w:spacing w:before="20" w:after="20"/>
              <w:jc w:val="both"/>
              <w:rPr>
                <w:sz w:val="22"/>
                <w:szCs w:val="22"/>
                <w:lang w:val="en-GB"/>
              </w:rPr>
            </w:pPr>
            <w:r w:rsidRPr="002A1A3A">
              <w:rPr>
                <w:sz w:val="22"/>
                <w:szCs w:val="22"/>
                <w:lang w:val="en-GB"/>
              </w:rPr>
              <w:t xml:space="preserve">The vendor shall be able to deliver uniforms of different sizes as requested by the Waste Management Company. </w:t>
            </w:r>
          </w:p>
          <w:p w14:paraId="61F667D3" w14:textId="70CF211B" w:rsidR="00FB37DC" w:rsidRPr="00324DDF" w:rsidRDefault="00FB37DC" w:rsidP="00FB37DC">
            <w:pPr>
              <w:spacing w:after="60"/>
              <w:rPr>
                <w:b/>
                <w:sz w:val="22"/>
                <w:szCs w:val="22"/>
                <w:lang w:val="en-GB"/>
              </w:rPr>
            </w:pPr>
            <w:r w:rsidRPr="00324DDF">
              <w:rPr>
                <w:lang w:val="en-GB"/>
              </w:rPr>
              <w:t>The goods shall be delivered at the location/s in Georgia as indicated by the buyer.</w:t>
            </w:r>
          </w:p>
        </w:tc>
      </w:tr>
      <w:tr w:rsidR="006F1C22" w:rsidRPr="002A1A3A" w14:paraId="77FC1F30" w14:textId="77777777" w:rsidTr="00732831">
        <w:trPr>
          <w:trHeight w:val="440"/>
        </w:trPr>
        <w:tc>
          <w:tcPr>
            <w:tcW w:w="12415" w:type="dxa"/>
            <w:gridSpan w:val="2"/>
            <w:shd w:val="clear" w:color="auto" w:fill="00B050"/>
            <w:vAlign w:val="center"/>
          </w:tcPr>
          <w:p w14:paraId="51990FB3" w14:textId="549E7493" w:rsidR="006F1C22" w:rsidRPr="00324DDF" w:rsidRDefault="006F1C22" w:rsidP="00D00C9C">
            <w:pPr>
              <w:spacing w:after="60"/>
              <w:rPr>
                <w:rFonts w:ascii="Arial" w:hAnsi="Arial" w:cs="Arial"/>
                <w:b/>
                <w:sz w:val="28"/>
                <w:szCs w:val="28"/>
                <w:lang w:val="en-GB"/>
              </w:rPr>
            </w:pPr>
            <w:r w:rsidRPr="00324DDF">
              <w:rPr>
                <w:rFonts w:ascii="Arial" w:hAnsi="Arial" w:cs="Arial"/>
                <w:b/>
                <w:sz w:val="28"/>
                <w:szCs w:val="28"/>
                <w:lang w:val="en-GB"/>
              </w:rPr>
              <w:lastRenderedPageBreak/>
              <w:t>Revision</w:t>
            </w:r>
          </w:p>
        </w:tc>
      </w:tr>
      <w:tr w:rsidR="006F1C22" w:rsidRPr="002A1A3A" w14:paraId="6A78BF3C" w14:textId="77777777" w:rsidTr="00D00C9C">
        <w:trPr>
          <w:trHeight w:val="794"/>
        </w:trPr>
        <w:tc>
          <w:tcPr>
            <w:tcW w:w="12415" w:type="dxa"/>
            <w:gridSpan w:val="2"/>
            <w:vAlign w:val="center"/>
          </w:tcPr>
          <w:p w14:paraId="1E457A7D" w14:textId="77777777" w:rsidR="006F1C22" w:rsidRPr="00324DDF" w:rsidRDefault="006F1C22" w:rsidP="00D00C9C">
            <w:pPr>
              <w:spacing w:after="60"/>
              <w:rPr>
                <w:rFonts w:ascii="Arial" w:hAnsi="Arial" w:cs="Arial"/>
                <w:i/>
                <w:lang w:val="en-GB"/>
              </w:rPr>
            </w:pPr>
            <w:r w:rsidRPr="00324DDF">
              <w:rPr>
                <w:rFonts w:ascii="Arial" w:hAnsi="Arial" w:cs="Arial"/>
                <w:b/>
                <w:sz w:val="28"/>
                <w:szCs w:val="28"/>
                <w:lang w:val="en-GB"/>
              </w:rPr>
              <w:t>Technical Specifications</w:t>
            </w:r>
            <w:r w:rsidRPr="00324DDF">
              <w:rPr>
                <w:rFonts w:ascii="Arial" w:hAnsi="Arial" w:cs="Arial"/>
                <w:b/>
                <w:sz w:val="28"/>
                <w:szCs w:val="28"/>
                <w:lang w:val="en-GB"/>
              </w:rPr>
              <w:tab/>
              <w:t xml:space="preserve">             ICB No.</w:t>
            </w:r>
            <w:r w:rsidRPr="00324DDF">
              <w:rPr>
                <w:rFonts w:ascii="Arial" w:hAnsi="Arial" w:cs="Arial"/>
                <w:sz w:val="28"/>
                <w:szCs w:val="28"/>
                <w:lang w:val="en-GB"/>
              </w:rPr>
              <w:t xml:space="preserve"> </w:t>
            </w:r>
            <w:r w:rsidRPr="00324DDF">
              <w:rPr>
                <w:rFonts w:ascii="Arial" w:hAnsi="Arial" w:cs="Arial"/>
                <w:i/>
                <w:sz w:val="28"/>
                <w:szCs w:val="28"/>
                <w:lang w:val="en-GB"/>
              </w:rPr>
              <w:t>ICB/G/SZS/Kakheti 01</w:t>
            </w:r>
            <w:r w:rsidRPr="00324DDF">
              <w:rPr>
                <w:rFonts w:ascii="Arial" w:hAnsi="Arial" w:cs="Arial"/>
                <w:sz w:val="28"/>
                <w:szCs w:val="28"/>
                <w:lang w:val="en-GB"/>
              </w:rPr>
              <w:tab/>
              <w:t xml:space="preserve">                            </w:t>
            </w:r>
            <w:r w:rsidRPr="00324DDF">
              <w:rPr>
                <w:rFonts w:ascii="Arial" w:hAnsi="Arial" w:cs="Arial"/>
                <w:b/>
                <w:sz w:val="28"/>
                <w:szCs w:val="28"/>
                <w:u w:val="single"/>
                <w:lang w:val="en-GB"/>
              </w:rPr>
              <w:t>Lot No.</w:t>
            </w:r>
            <w:r w:rsidRPr="00324DDF">
              <w:rPr>
                <w:rFonts w:ascii="Arial" w:hAnsi="Arial" w:cs="Arial"/>
                <w:sz w:val="28"/>
                <w:szCs w:val="28"/>
                <w:u w:val="single"/>
                <w:lang w:val="en-GB"/>
              </w:rPr>
              <w:t xml:space="preserve"> </w:t>
            </w:r>
            <w:r w:rsidRPr="00324DDF">
              <w:rPr>
                <w:rFonts w:ascii="Arial" w:hAnsi="Arial" w:cs="Arial"/>
                <w:b/>
                <w:bCs/>
                <w:sz w:val="28"/>
                <w:szCs w:val="28"/>
                <w:u w:val="single"/>
                <w:lang w:val="en-GB"/>
              </w:rPr>
              <w:t>2</w:t>
            </w:r>
          </w:p>
        </w:tc>
      </w:tr>
      <w:tr w:rsidR="006F1C22" w:rsidRPr="002A1A3A" w14:paraId="39C0E568" w14:textId="77777777" w:rsidTr="00D00C9C">
        <w:trPr>
          <w:trHeight w:val="794"/>
        </w:trPr>
        <w:tc>
          <w:tcPr>
            <w:tcW w:w="895" w:type="dxa"/>
            <w:vAlign w:val="center"/>
          </w:tcPr>
          <w:p w14:paraId="354D58FC" w14:textId="77777777" w:rsidR="006F1C22" w:rsidRPr="00324DDF" w:rsidRDefault="006F1C22" w:rsidP="00D00C9C">
            <w:pPr>
              <w:jc w:val="center"/>
              <w:rPr>
                <w:rFonts w:ascii="Arial" w:hAnsi="Arial" w:cs="Arial"/>
                <w:i/>
                <w:lang w:val="en-GB"/>
              </w:rPr>
            </w:pPr>
            <w:r w:rsidRPr="00324DDF">
              <w:rPr>
                <w:rFonts w:ascii="Arial" w:hAnsi="Arial" w:cs="Arial"/>
                <w:i/>
                <w:lang w:val="en-GB"/>
              </w:rPr>
              <w:t>2.2.</w:t>
            </w:r>
          </w:p>
        </w:tc>
        <w:tc>
          <w:tcPr>
            <w:tcW w:w="11520" w:type="dxa"/>
            <w:vAlign w:val="center"/>
          </w:tcPr>
          <w:p w14:paraId="735B7C82" w14:textId="77777777" w:rsidR="006F1C22" w:rsidRPr="00324DDF" w:rsidRDefault="006F1C22" w:rsidP="00D00C9C">
            <w:pPr>
              <w:spacing w:after="60"/>
              <w:rPr>
                <w:rFonts w:ascii="Arial" w:hAnsi="Arial" w:cs="Arial"/>
                <w:i/>
                <w:sz w:val="22"/>
                <w:szCs w:val="22"/>
                <w:lang w:val="en-GB"/>
              </w:rPr>
            </w:pPr>
            <w:r w:rsidRPr="00324DDF">
              <w:rPr>
                <w:rFonts w:ascii="Arial" w:hAnsi="Arial" w:cs="Arial"/>
                <w:i/>
                <w:lang w:val="en-GB"/>
              </w:rPr>
              <w:t>Uniforms for field workers</w:t>
            </w:r>
          </w:p>
          <w:p w14:paraId="17C47393" w14:textId="77777777" w:rsidR="006F1C22" w:rsidRPr="00324DDF" w:rsidRDefault="006F1C22" w:rsidP="00D00C9C">
            <w:pPr>
              <w:spacing w:after="60"/>
              <w:rPr>
                <w:rFonts w:ascii="Arial" w:hAnsi="Arial" w:cs="Arial"/>
                <w:i/>
                <w:sz w:val="22"/>
                <w:szCs w:val="22"/>
                <w:lang w:val="en-GB"/>
              </w:rPr>
            </w:pPr>
          </w:p>
          <w:p w14:paraId="66929B0D" w14:textId="77777777" w:rsidR="006F1C22" w:rsidRPr="00324DDF" w:rsidRDefault="006F1C22" w:rsidP="00D00C9C">
            <w:pPr>
              <w:spacing w:after="60"/>
              <w:rPr>
                <w:rFonts w:ascii="Arial" w:hAnsi="Arial" w:cs="Arial"/>
                <w:i/>
                <w:sz w:val="22"/>
                <w:szCs w:val="22"/>
                <w:lang w:val="en-GB"/>
              </w:rPr>
            </w:pPr>
            <w:r w:rsidRPr="00324DDF">
              <w:rPr>
                <w:rFonts w:ascii="Arial" w:hAnsi="Arial" w:cs="Arial"/>
                <w:i/>
                <w:lang w:val="en-GB"/>
              </w:rPr>
              <w:t>Required Specifications:</w:t>
            </w:r>
          </w:p>
          <w:p w14:paraId="21533AF5" w14:textId="77777777" w:rsidR="006F1C22" w:rsidRPr="002A1A3A" w:rsidRDefault="006F1C22" w:rsidP="00D00C9C">
            <w:pPr>
              <w:spacing w:before="20" w:after="20"/>
              <w:jc w:val="both"/>
              <w:rPr>
                <w:sz w:val="22"/>
                <w:szCs w:val="22"/>
                <w:lang w:val="en-GB"/>
              </w:rPr>
            </w:pPr>
            <w:r w:rsidRPr="002A1A3A">
              <w:rPr>
                <w:b/>
                <w:caps/>
                <w:sz w:val="22"/>
                <w:szCs w:val="22"/>
                <w:lang w:val="en-GB"/>
              </w:rPr>
              <w:t>Uniforms for field workers</w:t>
            </w:r>
            <w:r w:rsidRPr="002A1A3A">
              <w:rPr>
                <w:sz w:val="22"/>
                <w:szCs w:val="22"/>
                <w:lang w:val="en-GB"/>
              </w:rPr>
              <w:t xml:space="preserve"> </w:t>
            </w:r>
          </w:p>
          <w:p w14:paraId="11099ECD" w14:textId="64D8A914" w:rsidR="006F1C22" w:rsidRPr="002A1A3A" w:rsidRDefault="006F1C22" w:rsidP="00D00C9C">
            <w:pPr>
              <w:spacing w:before="20" w:after="20"/>
              <w:jc w:val="both"/>
              <w:rPr>
                <w:sz w:val="22"/>
                <w:szCs w:val="22"/>
                <w:lang w:val="en-GB"/>
              </w:rPr>
            </w:pPr>
            <w:r w:rsidRPr="002A1A3A">
              <w:rPr>
                <w:sz w:val="22"/>
                <w:szCs w:val="22"/>
                <w:lang w:val="en-GB"/>
              </w:rPr>
              <w:t>Uniforms for field workers such as sweepers</w:t>
            </w:r>
            <w:r w:rsidR="00362D9D" w:rsidRPr="002A1A3A">
              <w:rPr>
                <w:sz w:val="22"/>
                <w:szCs w:val="22"/>
                <w:lang w:val="en-GB"/>
              </w:rPr>
              <w:t xml:space="preserve"> and</w:t>
            </w:r>
            <w:r w:rsidRPr="002A1A3A">
              <w:rPr>
                <w:sz w:val="22"/>
                <w:szCs w:val="22"/>
                <w:lang w:val="en-GB"/>
              </w:rPr>
              <w:t xml:space="preserve"> refuse collectors.</w:t>
            </w:r>
          </w:p>
          <w:p w14:paraId="391DD120" w14:textId="77777777" w:rsidR="006F1C22" w:rsidRPr="002A1A3A" w:rsidRDefault="006F1C22" w:rsidP="00D00C9C">
            <w:pPr>
              <w:spacing w:after="60"/>
              <w:rPr>
                <w:rFonts w:ascii="Arial" w:hAnsi="Arial" w:cs="Arial"/>
                <w:i/>
                <w:sz w:val="22"/>
                <w:szCs w:val="22"/>
                <w:lang w:val="en-GB"/>
              </w:rPr>
            </w:pPr>
          </w:p>
          <w:p w14:paraId="61AC1EA8" w14:textId="77777777" w:rsidR="00B02AF7" w:rsidRPr="00324DDF" w:rsidRDefault="00B02AF7" w:rsidP="00B02AF7">
            <w:pPr>
              <w:spacing w:after="60"/>
              <w:rPr>
                <w:b/>
                <w:sz w:val="22"/>
                <w:szCs w:val="22"/>
                <w:lang w:val="en-GB"/>
              </w:rPr>
            </w:pPr>
            <w:r w:rsidRPr="00324DDF">
              <w:rPr>
                <w:iCs/>
                <w:lang w:val="en-GB"/>
              </w:rPr>
              <w:t>1.</w:t>
            </w:r>
            <w:r w:rsidRPr="00324DDF">
              <w:rPr>
                <w:i/>
                <w:lang w:val="en-GB"/>
              </w:rPr>
              <w:t xml:space="preserve"> </w:t>
            </w:r>
            <w:r w:rsidRPr="00324DDF">
              <w:rPr>
                <w:b/>
                <w:lang w:val="en-GB"/>
              </w:rPr>
              <w:t>General</w:t>
            </w:r>
          </w:p>
          <w:p w14:paraId="23210706" w14:textId="0499BB98" w:rsidR="00B02AF7" w:rsidRPr="00324DDF" w:rsidRDefault="00B02AF7" w:rsidP="00B02AF7">
            <w:pPr>
              <w:spacing w:after="60"/>
              <w:rPr>
                <w:b/>
                <w:sz w:val="22"/>
                <w:szCs w:val="22"/>
                <w:lang w:val="en-GB"/>
              </w:rPr>
            </w:pPr>
            <w:r w:rsidRPr="00324DDF">
              <w:rPr>
                <w:lang w:val="en-GB"/>
              </w:rPr>
              <w:t>Working uniform for field workers (sweepers</w:t>
            </w:r>
            <w:r w:rsidR="00362D9D" w:rsidRPr="00324DDF">
              <w:rPr>
                <w:lang w:val="en-GB"/>
              </w:rPr>
              <w:t xml:space="preserve"> and</w:t>
            </w:r>
            <w:r w:rsidRPr="00324DDF">
              <w:rPr>
                <w:lang w:val="en-GB"/>
              </w:rPr>
              <w:t xml:space="preserve"> refuse collectors).</w:t>
            </w:r>
          </w:p>
          <w:p w14:paraId="45172B8D" w14:textId="77777777" w:rsidR="00B02AF7" w:rsidRPr="00324DDF" w:rsidRDefault="00B02AF7" w:rsidP="00B02AF7">
            <w:pPr>
              <w:spacing w:after="60"/>
              <w:rPr>
                <w:sz w:val="22"/>
                <w:szCs w:val="22"/>
                <w:lang w:val="en-GB"/>
              </w:rPr>
            </w:pPr>
          </w:p>
          <w:p w14:paraId="24EE86CF" w14:textId="77777777" w:rsidR="00B02AF7" w:rsidRPr="00324DDF" w:rsidRDefault="00B02AF7" w:rsidP="00B02AF7">
            <w:pPr>
              <w:spacing w:after="60"/>
              <w:rPr>
                <w:b/>
                <w:sz w:val="22"/>
                <w:szCs w:val="22"/>
                <w:lang w:val="en-GB"/>
              </w:rPr>
            </w:pPr>
            <w:r w:rsidRPr="00324DDF">
              <w:rPr>
                <w:lang w:val="en-GB"/>
              </w:rPr>
              <w:t xml:space="preserve">2. </w:t>
            </w:r>
            <w:r w:rsidRPr="00324DDF">
              <w:rPr>
                <w:b/>
                <w:lang w:val="en-GB"/>
              </w:rPr>
              <w:t>Features</w:t>
            </w:r>
          </w:p>
          <w:p w14:paraId="6DB66AB8" w14:textId="18BE7A68" w:rsidR="00B02AF7" w:rsidRPr="002A1A3A" w:rsidRDefault="00B02AF7" w:rsidP="00B02AF7">
            <w:pPr>
              <w:pStyle w:val="NormalIndent"/>
              <w:spacing w:before="20" w:after="20" w:line="240" w:lineRule="auto"/>
              <w:ind w:left="0"/>
              <w:rPr>
                <w:rFonts w:ascii="Times New Roman" w:hAnsi="Times New Roman"/>
                <w:sz w:val="22"/>
                <w:szCs w:val="22"/>
              </w:rPr>
            </w:pPr>
            <w:r w:rsidRPr="002A1A3A">
              <w:rPr>
                <w:rFonts w:ascii="Times New Roman" w:hAnsi="Times New Roman"/>
                <w:sz w:val="22"/>
                <w:szCs w:val="22"/>
              </w:rPr>
              <w:t xml:space="preserve">Uniform set shall contain: 2 pair of trousers (1 pair for winter, 1 pair for summer), 2 </w:t>
            </w:r>
            <w:r w:rsidR="008B1C0E">
              <w:rPr>
                <w:rFonts w:ascii="Times New Roman" w:hAnsi="Times New Roman"/>
                <w:sz w:val="22"/>
                <w:szCs w:val="22"/>
              </w:rPr>
              <w:t>t-</w:t>
            </w:r>
            <w:r w:rsidRPr="002A1A3A">
              <w:rPr>
                <w:rFonts w:ascii="Times New Roman" w:hAnsi="Times New Roman"/>
                <w:sz w:val="22"/>
                <w:szCs w:val="22"/>
              </w:rPr>
              <w:t>shirts (1 with long sleeves, 1 with sho</w:t>
            </w:r>
            <w:r w:rsidR="00575B99" w:rsidRPr="002A1A3A">
              <w:rPr>
                <w:rFonts w:ascii="Times New Roman" w:hAnsi="Times New Roman"/>
                <w:sz w:val="22"/>
                <w:szCs w:val="22"/>
              </w:rPr>
              <w:t>r</w:t>
            </w:r>
            <w:r w:rsidRPr="002A1A3A">
              <w:rPr>
                <w:rFonts w:ascii="Times New Roman" w:hAnsi="Times New Roman"/>
                <w:sz w:val="22"/>
                <w:szCs w:val="22"/>
              </w:rPr>
              <w:t xml:space="preserve">t sleeves), a vest (with reflective stripes), a raincoat, a winter coat, </w:t>
            </w:r>
            <w:r w:rsidR="002F7F35">
              <w:rPr>
                <w:rFonts w:ascii="Times New Roman" w:hAnsi="Times New Roman"/>
                <w:szCs w:val="22"/>
              </w:rPr>
              <w:t>a s</w:t>
            </w:r>
            <w:r w:rsidR="002F7F35" w:rsidRPr="002F7F35">
              <w:rPr>
                <w:rFonts w:ascii="Times New Roman" w:hAnsi="Times New Roman"/>
                <w:szCs w:val="22"/>
              </w:rPr>
              <w:t>pring-autumn coat</w:t>
            </w:r>
            <w:r w:rsidR="002F7F35">
              <w:rPr>
                <w:rFonts w:ascii="Times New Roman" w:hAnsi="Times New Roman"/>
                <w:szCs w:val="22"/>
              </w:rPr>
              <w:t>,</w:t>
            </w:r>
            <w:r w:rsidR="002F7F35" w:rsidRPr="002F7F35">
              <w:rPr>
                <w:rFonts w:ascii="Times New Roman" w:hAnsi="Times New Roman"/>
                <w:szCs w:val="22"/>
              </w:rPr>
              <w:t xml:space="preserve"> </w:t>
            </w:r>
            <w:r w:rsidRPr="002A1A3A">
              <w:rPr>
                <w:rFonts w:ascii="Times New Roman" w:hAnsi="Times New Roman"/>
                <w:sz w:val="22"/>
                <w:szCs w:val="22"/>
              </w:rPr>
              <w:t>a pair of boots, a cap/hat, and 2 pairs of gloves.</w:t>
            </w:r>
          </w:p>
          <w:p w14:paraId="0A29058A" w14:textId="77777777" w:rsidR="00B02AF7" w:rsidRPr="002A1A3A" w:rsidRDefault="00B02AF7" w:rsidP="00B02AF7">
            <w:pPr>
              <w:pStyle w:val="NormalIndent"/>
              <w:spacing w:before="20" w:after="20" w:line="240" w:lineRule="auto"/>
              <w:ind w:left="0"/>
              <w:rPr>
                <w:rFonts w:ascii="Times New Roman" w:hAnsi="Times New Roman"/>
                <w:sz w:val="22"/>
                <w:szCs w:val="22"/>
              </w:rPr>
            </w:pPr>
            <w:r w:rsidRPr="002A1A3A">
              <w:rPr>
                <w:rFonts w:ascii="Times New Roman" w:hAnsi="Times New Roman"/>
                <w:sz w:val="22"/>
                <w:szCs w:val="22"/>
              </w:rPr>
              <w:t>Size: various sizes.</w:t>
            </w:r>
          </w:p>
          <w:p w14:paraId="62C639CD" w14:textId="77777777" w:rsidR="00B02AF7" w:rsidRPr="002A1A3A" w:rsidRDefault="00B02AF7" w:rsidP="00B02AF7">
            <w:pPr>
              <w:pStyle w:val="NormalIndent"/>
              <w:spacing w:before="20" w:after="20" w:line="240" w:lineRule="auto"/>
              <w:ind w:left="0"/>
              <w:rPr>
                <w:rFonts w:ascii="Times New Roman" w:hAnsi="Times New Roman"/>
                <w:sz w:val="22"/>
                <w:szCs w:val="22"/>
              </w:rPr>
            </w:pPr>
            <w:r w:rsidRPr="002A1A3A">
              <w:rPr>
                <w:rFonts w:ascii="Times New Roman" w:hAnsi="Times New Roman"/>
                <w:sz w:val="22"/>
                <w:szCs w:val="22"/>
              </w:rPr>
              <w:t>Colour: high visible colours.</w:t>
            </w:r>
          </w:p>
          <w:p w14:paraId="69A44FED" w14:textId="77777777" w:rsidR="00B02AF7" w:rsidRPr="00324DDF" w:rsidRDefault="00B02AF7" w:rsidP="00B02AF7">
            <w:pPr>
              <w:spacing w:after="60"/>
              <w:rPr>
                <w:b/>
                <w:sz w:val="22"/>
                <w:szCs w:val="22"/>
                <w:lang w:val="en-GB"/>
              </w:rPr>
            </w:pPr>
            <w:r w:rsidRPr="00324DDF">
              <w:rPr>
                <w:lang w:val="en-GB"/>
              </w:rPr>
              <w:t>Safety: with reflective stripes.</w:t>
            </w:r>
          </w:p>
          <w:p w14:paraId="5F9B2ADC" w14:textId="77777777" w:rsidR="00B02AF7" w:rsidRPr="00324DDF" w:rsidRDefault="00B02AF7" w:rsidP="00B02AF7">
            <w:pPr>
              <w:rPr>
                <w:b/>
                <w:bCs/>
                <w:iCs/>
                <w:sz w:val="22"/>
                <w:szCs w:val="22"/>
                <w:shd w:val="clear" w:color="auto" w:fill="FFFFFF"/>
                <w:lang w:val="en-GB"/>
              </w:rPr>
            </w:pPr>
          </w:p>
          <w:p w14:paraId="5EC82C1C" w14:textId="77777777" w:rsidR="00B02AF7" w:rsidRPr="00324DDF" w:rsidRDefault="00B02AF7" w:rsidP="00B02AF7">
            <w:pPr>
              <w:rPr>
                <w:b/>
                <w:bCs/>
                <w:iCs/>
                <w:sz w:val="22"/>
                <w:szCs w:val="22"/>
                <w:shd w:val="clear" w:color="auto" w:fill="FFFFFF"/>
                <w:lang w:val="en-GB"/>
              </w:rPr>
            </w:pPr>
            <w:r w:rsidRPr="00324DDF">
              <w:rPr>
                <w:b/>
                <w:bCs/>
                <w:iCs/>
                <w:shd w:val="clear" w:color="auto" w:fill="FFFFFF"/>
                <w:lang w:val="en-GB"/>
              </w:rPr>
              <w:t>3. Special characteristics:</w:t>
            </w:r>
          </w:p>
          <w:p w14:paraId="4051277B" w14:textId="77777777" w:rsidR="00B02AF7" w:rsidRPr="00324DDF" w:rsidRDefault="00B02AF7" w:rsidP="00B02AF7">
            <w:pPr>
              <w:rPr>
                <w:iCs/>
                <w:sz w:val="22"/>
                <w:szCs w:val="22"/>
                <w:shd w:val="clear" w:color="auto" w:fill="FFFFFF"/>
                <w:lang w:val="en-GB"/>
              </w:rPr>
            </w:pPr>
            <w:r w:rsidRPr="00324DDF">
              <w:rPr>
                <w:b/>
                <w:bCs/>
                <w:iCs/>
                <w:shd w:val="clear" w:color="auto" w:fill="FFFFFF"/>
                <w:lang w:val="en-GB"/>
              </w:rPr>
              <w:t>Winter coat:</w:t>
            </w:r>
            <w:r w:rsidRPr="00324DDF">
              <w:rPr>
                <w:iCs/>
                <w:shd w:val="clear" w:color="auto" w:fill="FFFFFF"/>
                <w:lang w:val="en-GB"/>
              </w:rPr>
              <w:t xml:space="preserve"> </w:t>
            </w:r>
          </w:p>
          <w:p w14:paraId="2B910FC5" w14:textId="68604787" w:rsidR="008B1C0E" w:rsidRPr="00324DDF" w:rsidRDefault="00B02AF7" w:rsidP="00B02AF7">
            <w:pPr>
              <w:rPr>
                <w:iCs/>
                <w:shd w:val="clear" w:color="auto" w:fill="FFFFFF"/>
                <w:lang w:val="en-GB"/>
              </w:rPr>
            </w:pPr>
            <w:r w:rsidRPr="00324DDF">
              <w:rPr>
                <w:iCs/>
                <w:shd w:val="clear" w:color="auto" w:fill="FFFFFF"/>
                <w:lang w:val="en-GB"/>
              </w:rPr>
              <w:t xml:space="preserve">Waterproof surface material, 100% polyester, covered with PVC or PU. Fabric density 220-230g/m2. Color resistance to light and washing. Water permeability not less than 10 000 mm. Vapor permeability not less than 1200mm. Other characteristics: removable cotton hood; wristbands woven from the inside, with adjusting knobs on the outside; double pocket on the upper right side, a pocket embedded on the left side, one pocket on the inner side of the lining. </w:t>
            </w:r>
            <w:r w:rsidR="00506E94" w:rsidRPr="00324DDF">
              <w:rPr>
                <w:iCs/>
                <w:shd w:val="clear" w:color="auto" w:fill="FFFFFF"/>
                <w:lang w:val="en-GB"/>
              </w:rPr>
              <w:t>Reflective stripes on arms and back.</w:t>
            </w:r>
          </w:p>
          <w:p w14:paraId="1D20C84F" w14:textId="77777777" w:rsidR="00B02AF7" w:rsidRPr="00324DDF" w:rsidRDefault="00B02AF7" w:rsidP="00B02AF7">
            <w:pPr>
              <w:rPr>
                <w:b/>
                <w:bCs/>
                <w:iCs/>
                <w:sz w:val="22"/>
                <w:szCs w:val="22"/>
                <w:shd w:val="clear" w:color="auto" w:fill="FFFFFF"/>
                <w:lang w:val="en-GB"/>
              </w:rPr>
            </w:pPr>
            <w:r w:rsidRPr="00324DDF">
              <w:rPr>
                <w:b/>
                <w:bCs/>
                <w:iCs/>
                <w:shd w:val="clear" w:color="auto" w:fill="FFFFFF"/>
                <w:lang w:val="en-GB"/>
              </w:rPr>
              <w:t>Winter trousers:</w:t>
            </w:r>
          </w:p>
          <w:p w14:paraId="0DB150D3" w14:textId="77F9A202" w:rsidR="00B02AF7" w:rsidRPr="00324DDF" w:rsidRDefault="00B02AF7" w:rsidP="00B02AF7">
            <w:pPr>
              <w:rPr>
                <w:iCs/>
                <w:sz w:val="22"/>
                <w:szCs w:val="22"/>
                <w:shd w:val="clear" w:color="auto" w:fill="FFFFFF"/>
                <w:lang w:val="en-GB"/>
              </w:rPr>
            </w:pPr>
            <w:r w:rsidRPr="00324DDF">
              <w:rPr>
                <w:iCs/>
                <w:shd w:val="clear" w:color="auto" w:fill="FFFFFF"/>
                <w:lang w:val="en-GB"/>
              </w:rPr>
              <w:t>Waterproof surface material, 100% polyester, covered with PVC or PU. Fabric density 220-230g/m². Color resistance to light and washing. Water permeability not less than 10 000mm. Vapor permeability not less than 1200mm. Other characteristics: two front pockets, two back pockets, two knee pockets</w:t>
            </w:r>
            <w:r w:rsidRPr="00324DDF">
              <w:rPr>
                <w:i/>
                <w:shd w:val="clear" w:color="auto" w:fill="FFFFFF"/>
                <w:lang w:val="en-GB"/>
              </w:rPr>
              <w:t>.</w:t>
            </w:r>
            <w:r w:rsidR="00506E94" w:rsidRPr="00324DDF">
              <w:rPr>
                <w:iCs/>
                <w:shd w:val="clear" w:color="auto" w:fill="FFFFFF"/>
                <w:lang w:val="en-GB"/>
              </w:rPr>
              <w:t xml:space="preserve"> </w:t>
            </w:r>
            <w:r w:rsidR="00F73A90" w:rsidRPr="00324DDF">
              <w:rPr>
                <w:iCs/>
                <w:shd w:val="clear" w:color="auto" w:fill="FFFFFF"/>
                <w:lang w:val="en-GB"/>
              </w:rPr>
              <w:t>Double reflective loops on legs for safety at night.</w:t>
            </w:r>
          </w:p>
          <w:p w14:paraId="3EBBD34D" w14:textId="33DD6CCA" w:rsidR="008B1C0E" w:rsidRPr="00047A53" w:rsidRDefault="008B1C0E" w:rsidP="008B1C0E">
            <w:pPr>
              <w:rPr>
                <w:iCs/>
                <w:sz w:val="22"/>
                <w:szCs w:val="22"/>
                <w:shd w:val="clear" w:color="auto" w:fill="FFFFFF"/>
                <w:lang w:val="en-GB"/>
              </w:rPr>
            </w:pPr>
            <w:r>
              <w:rPr>
                <w:b/>
                <w:bCs/>
                <w:iCs/>
                <w:shd w:val="clear" w:color="auto" w:fill="FFFFFF"/>
                <w:lang w:val="en-GB"/>
              </w:rPr>
              <w:t>Spring-autumn</w:t>
            </w:r>
            <w:r w:rsidRPr="00047A53">
              <w:rPr>
                <w:b/>
                <w:bCs/>
                <w:iCs/>
                <w:shd w:val="clear" w:color="auto" w:fill="FFFFFF"/>
                <w:lang w:val="en-GB"/>
              </w:rPr>
              <w:t xml:space="preserve"> coat:</w:t>
            </w:r>
            <w:r w:rsidRPr="00047A53">
              <w:rPr>
                <w:iCs/>
                <w:shd w:val="clear" w:color="auto" w:fill="FFFFFF"/>
                <w:lang w:val="en-GB"/>
              </w:rPr>
              <w:t xml:space="preserve"> </w:t>
            </w:r>
          </w:p>
          <w:p w14:paraId="494C2794" w14:textId="4C9B262F" w:rsidR="008B1C0E" w:rsidRDefault="008B1C0E" w:rsidP="008B1C0E">
            <w:pPr>
              <w:rPr>
                <w:b/>
                <w:bCs/>
                <w:iCs/>
                <w:shd w:val="clear" w:color="auto" w:fill="FFFFFF"/>
                <w:lang w:val="en-GB"/>
              </w:rPr>
            </w:pPr>
            <w:r w:rsidRPr="00047A53">
              <w:rPr>
                <w:iCs/>
                <w:shd w:val="clear" w:color="auto" w:fill="FFFFFF"/>
                <w:lang w:val="en-GB"/>
              </w:rPr>
              <w:t xml:space="preserve">Waterproof surface material, 100% polyester. Fabric density </w:t>
            </w:r>
            <w:r>
              <w:rPr>
                <w:iCs/>
                <w:shd w:val="clear" w:color="auto" w:fill="FFFFFF"/>
                <w:lang w:val="en-GB"/>
              </w:rPr>
              <w:t xml:space="preserve">approximately </w:t>
            </w:r>
            <w:r w:rsidRPr="00047A53">
              <w:rPr>
                <w:iCs/>
                <w:shd w:val="clear" w:color="auto" w:fill="FFFFFF"/>
                <w:lang w:val="en-GB"/>
              </w:rPr>
              <w:t>220g/m2. Colour resistance to light and washing. Other characteristics: double pocket on the upper right side, a pocket embedded on the left side, one pocket on the inner side of the lining. Reflective stripes on arms and back.</w:t>
            </w:r>
          </w:p>
          <w:p w14:paraId="66766520" w14:textId="2E608E9F" w:rsidR="00B02AF7" w:rsidRPr="00324DDF" w:rsidRDefault="00B02AF7" w:rsidP="00B02AF7">
            <w:pPr>
              <w:rPr>
                <w:b/>
                <w:bCs/>
                <w:iCs/>
                <w:sz w:val="22"/>
                <w:szCs w:val="22"/>
                <w:shd w:val="clear" w:color="auto" w:fill="FFFFFF"/>
                <w:lang w:val="en-GB"/>
              </w:rPr>
            </w:pPr>
            <w:r w:rsidRPr="00324DDF">
              <w:rPr>
                <w:b/>
                <w:bCs/>
                <w:iCs/>
                <w:shd w:val="clear" w:color="auto" w:fill="FFFFFF"/>
                <w:lang w:val="en-GB"/>
              </w:rPr>
              <w:lastRenderedPageBreak/>
              <w:t>Summer trousers:</w:t>
            </w:r>
          </w:p>
          <w:p w14:paraId="6712587C" w14:textId="77777777" w:rsidR="00B02AF7" w:rsidRPr="00324DDF" w:rsidRDefault="00B02AF7" w:rsidP="00B02AF7">
            <w:pPr>
              <w:rPr>
                <w:i/>
                <w:sz w:val="22"/>
                <w:szCs w:val="22"/>
                <w:shd w:val="clear" w:color="auto" w:fill="FFFFFF"/>
                <w:lang w:val="en-GB"/>
              </w:rPr>
            </w:pPr>
            <w:r w:rsidRPr="00324DDF">
              <w:rPr>
                <w:lang w:val="en-GB"/>
              </w:rPr>
              <w:t>Waterproof fabric, minimum 50% cotton</w:t>
            </w:r>
            <w:r w:rsidRPr="00324DDF">
              <w:rPr>
                <w:iCs/>
                <w:shd w:val="clear" w:color="auto" w:fill="FFFFFF"/>
                <w:lang w:val="en-GB"/>
              </w:rPr>
              <w:t>. Fabric density approx. 200g/m². Other characteristics: two front pockets, two back pockets</w:t>
            </w:r>
            <w:r w:rsidRPr="00324DDF">
              <w:rPr>
                <w:i/>
                <w:shd w:val="clear" w:color="auto" w:fill="FFFFFF"/>
                <w:lang w:val="en-GB"/>
              </w:rPr>
              <w:t>.</w:t>
            </w:r>
          </w:p>
          <w:p w14:paraId="45D98169" w14:textId="77777777" w:rsidR="00B02AF7" w:rsidRPr="00324DDF" w:rsidRDefault="00B02AF7" w:rsidP="00B02AF7">
            <w:pPr>
              <w:rPr>
                <w:b/>
                <w:bCs/>
                <w:iCs/>
                <w:sz w:val="22"/>
                <w:szCs w:val="22"/>
                <w:shd w:val="clear" w:color="auto" w:fill="FFFFFF"/>
                <w:lang w:val="en-GB"/>
              </w:rPr>
            </w:pPr>
            <w:r w:rsidRPr="00324DDF">
              <w:rPr>
                <w:b/>
                <w:bCs/>
                <w:iCs/>
                <w:shd w:val="clear" w:color="auto" w:fill="FFFFFF"/>
                <w:lang w:val="en-GB"/>
              </w:rPr>
              <w:t>Raincoat:</w:t>
            </w:r>
          </w:p>
          <w:p w14:paraId="4446765B" w14:textId="77777777" w:rsidR="00B02AF7" w:rsidRPr="00324DDF" w:rsidRDefault="00B02AF7" w:rsidP="00B02AF7">
            <w:pPr>
              <w:rPr>
                <w:iCs/>
                <w:sz w:val="22"/>
                <w:szCs w:val="22"/>
                <w:shd w:val="clear" w:color="auto" w:fill="FFFFFF"/>
                <w:lang w:val="en-GB"/>
              </w:rPr>
            </w:pPr>
            <w:r w:rsidRPr="00324DDF">
              <w:rPr>
                <w:iCs/>
                <w:shd w:val="clear" w:color="auto" w:fill="FFFFFF"/>
                <w:lang w:val="en-GB"/>
              </w:rPr>
              <w:t>Waterproof and wind resistant surface material, polyester/PVC or polyurethane. Other characteristics: rainwear closure type: double storm flap, hook-and-loop, zipper; attached hood; two front pockets.</w:t>
            </w:r>
            <w:r w:rsidRPr="00324DDF">
              <w:rPr>
                <w:lang w:val="en-GB"/>
              </w:rPr>
              <w:t xml:space="preserve"> </w:t>
            </w:r>
          </w:p>
          <w:p w14:paraId="5E375966" w14:textId="77777777" w:rsidR="00B02AF7" w:rsidRPr="00324DDF" w:rsidRDefault="00B02AF7" w:rsidP="00B02AF7">
            <w:pPr>
              <w:rPr>
                <w:b/>
                <w:bCs/>
                <w:iCs/>
                <w:color w:val="222222"/>
                <w:sz w:val="22"/>
                <w:szCs w:val="22"/>
                <w:lang w:val="en-GB"/>
              </w:rPr>
            </w:pPr>
            <w:r w:rsidRPr="00324DDF">
              <w:rPr>
                <w:b/>
                <w:bCs/>
                <w:lang w:val="en-GB"/>
              </w:rPr>
              <w:t>Vest (with reflective stripes)</w:t>
            </w:r>
            <w:r w:rsidRPr="00324DDF">
              <w:rPr>
                <w:b/>
                <w:bCs/>
                <w:iCs/>
                <w:color w:val="222222"/>
                <w:lang w:val="en-GB"/>
              </w:rPr>
              <w:t>:</w:t>
            </w:r>
          </w:p>
          <w:p w14:paraId="0C6D7DD1" w14:textId="77777777" w:rsidR="00B02AF7" w:rsidRPr="00324DDF" w:rsidRDefault="00B02AF7" w:rsidP="00B02AF7">
            <w:pPr>
              <w:rPr>
                <w:sz w:val="22"/>
                <w:szCs w:val="22"/>
                <w:lang w:val="en-GB"/>
              </w:rPr>
            </w:pPr>
            <w:r w:rsidRPr="00324DDF">
              <w:rPr>
                <w:lang w:val="en-GB"/>
              </w:rPr>
              <w:t>High-visibility vest with reflective stripes, fluorescent yellow mesh, polyester material. Standard sleeveless style.</w:t>
            </w:r>
          </w:p>
          <w:p w14:paraId="5F8073A5" w14:textId="5E6AA67F" w:rsidR="00B02AF7" w:rsidRPr="00324DDF" w:rsidRDefault="008B1C0E" w:rsidP="00B02AF7">
            <w:pPr>
              <w:rPr>
                <w:b/>
                <w:bCs/>
                <w:iCs/>
                <w:color w:val="222222"/>
                <w:sz w:val="22"/>
                <w:szCs w:val="22"/>
                <w:lang w:val="en-GB"/>
              </w:rPr>
            </w:pPr>
            <w:r>
              <w:rPr>
                <w:b/>
                <w:bCs/>
                <w:iCs/>
                <w:color w:val="222222"/>
                <w:lang w:val="en-GB"/>
              </w:rPr>
              <w:t>T-s</w:t>
            </w:r>
            <w:r w:rsidR="00B02AF7" w:rsidRPr="00324DDF">
              <w:rPr>
                <w:b/>
                <w:bCs/>
                <w:iCs/>
                <w:color w:val="222222"/>
                <w:lang w:val="en-GB"/>
              </w:rPr>
              <w:t>hirts:</w:t>
            </w:r>
          </w:p>
          <w:p w14:paraId="5DE16E09" w14:textId="3C823140" w:rsidR="00B02AF7" w:rsidRPr="00324DDF" w:rsidRDefault="00B02AF7" w:rsidP="00B02AF7">
            <w:pPr>
              <w:rPr>
                <w:sz w:val="22"/>
                <w:szCs w:val="22"/>
                <w:lang w:val="en-GB"/>
              </w:rPr>
            </w:pPr>
            <w:r w:rsidRPr="00324DDF">
              <w:rPr>
                <w:lang w:val="en-GB"/>
              </w:rPr>
              <w:t>Fabric weight approx. 200g/m², minimum 50% cotton. One long sleeved, one short sleeved.</w:t>
            </w:r>
          </w:p>
          <w:p w14:paraId="3CF4C59E" w14:textId="77777777" w:rsidR="00B02AF7" w:rsidRPr="00324DDF" w:rsidRDefault="00B02AF7" w:rsidP="00B02AF7">
            <w:pPr>
              <w:rPr>
                <w:b/>
                <w:bCs/>
                <w:iCs/>
                <w:color w:val="222222"/>
                <w:sz w:val="22"/>
                <w:szCs w:val="22"/>
                <w:lang w:val="en-GB"/>
              </w:rPr>
            </w:pPr>
            <w:r w:rsidRPr="00324DDF">
              <w:rPr>
                <w:b/>
                <w:bCs/>
                <w:iCs/>
                <w:color w:val="222222"/>
                <w:lang w:val="en-GB"/>
              </w:rPr>
              <w:t>Cap/hat:</w:t>
            </w:r>
          </w:p>
          <w:p w14:paraId="154E19D0" w14:textId="77777777" w:rsidR="00B02AF7" w:rsidRPr="00324DDF" w:rsidRDefault="00B02AF7" w:rsidP="00B02AF7">
            <w:pPr>
              <w:rPr>
                <w:iCs/>
                <w:color w:val="222222"/>
                <w:sz w:val="22"/>
                <w:szCs w:val="22"/>
                <w:lang w:val="en-GB"/>
              </w:rPr>
            </w:pPr>
            <w:r w:rsidRPr="00324DDF">
              <w:rPr>
                <w:iCs/>
                <w:color w:val="222222"/>
                <w:lang w:val="en-GB"/>
              </w:rPr>
              <w:t>Uniform ball cap/hat, universal size, polystyrene-cotton fabric.</w:t>
            </w:r>
          </w:p>
          <w:p w14:paraId="70410B1D" w14:textId="77777777" w:rsidR="00B02AF7" w:rsidRPr="00324DDF" w:rsidRDefault="00B02AF7" w:rsidP="00B02AF7">
            <w:pPr>
              <w:rPr>
                <w:b/>
                <w:bCs/>
                <w:iCs/>
                <w:color w:val="222222"/>
                <w:sz w:val="22"/>
                <w:szCs w:val="22"/>
                <w:lang w:val="en-GB"/>
              </w:rPr>
            </w:pPr>
            <w:r w:rsidRPr="00324DDF">
              <w:rPr>
                <w:b/>
                <w:bCs/>
                <w:iCs/>
                <w:color w:val="222222"/>
                <w:lang w:val="en-GB"/>
              </w:rPr>
              <w:t>Shoes:</w:t>
            </w:r>
          </w:p>
          <w:p w14:paraId="0A544D7A" w14:textId="77777777" w:rsidR="00B02AF7" w:rsidRPr="00324DDF" w:rsidRDefault="00B02AF7" w:rsidP="00B02AF7">
            <w:pPr>
              <w:rPr>
                <w:iCs/>
                <w:color w:val="222222"/>
                <w:sz w:val="22"/>
                <w:szCs w:val="22"/>
                <w:lang w:val="en-GB"/>
              </w:rPr>
            </w:pPr>
            <w:r w:rsidRPr="00324DDF">
              <w:rPr>
                <w:iCs/>
                <w:color w:val="222222"/>
                <w:lang w:val="en-GB"/>
              </w:rPr>
              <w:t>Shoes must comply with EN ISO 20345 S3 SRC. Main characteristics: 200 joules toe cap; closed seat region (fully enclosed heel); energy absorption at seat area; antistatic properties; water penetration and absorption resistance; penetration resistant midsole; cleated outsole; slip resistant; oil resistant. Production date: 2021.</w:t>
            </w:r>
          </w:p>
          <w:p w14:paraId="5F2CF133" w14:textId="77777777" w:rsidR="00B02AF7" w:rsidRPr="00324DDF" w:rsidRDefault="00B02AF7" w:rsidP="00B02AF7">
            <w:pPr>
              <w:contextualSpacing/>
              <w:jc w:val="both"/>
              <w:rPr>
                <w:b/>
                <w:bCs/>
                <w:iCs/>
                <w:color w:val="000000"/>
                <w:sz w:val="22"/>
                <w:szCs w:val="22"/>
                <w:lang w:val="en-GB" w:eastAsia="en-GB"/>
              </w:rPr>
            </w:pPr>
            <w:r w:rsidRPr="00324DDF">
              <w:rPr>
                <w:b/>
                <w:bCs/>
                <w:iCs/>
                <w:color w:val="000000"/>
                <w:lang w:val="en-GB" w:eastAsia="en-GB"/>
              </w:rPr>
              <w:t>Gloves:</w:t>
            </w:r>
          </w:p>
          <w:p w14:paraId="5A2E0DFD" w14:textId="77777777" w:rsidR="00B02AF7" w:rsidRPr="00324DDF" w:rsidRDefault="00B02AF7" w:rsidP="00B02AF7">
            <w:pPr>
              <w:contextualSpacing/>
              <w:jc w:val="both"/>
              <w:rPr>
                <w:iCs/>
                <w:color w:val="000000"/>
                <w:sz w:val="22"/>
                <w:szCs w:val="22"/>
                <w:lang w:val="en-GB" w:eastAsia="en-GB"/>
              </w:rPr>
            </w:pPr>
            <w:r w:rsidRPr="00324DDF">
              <w:rPr>
                <w:iCs/>
                <w:color w:val="000000"/>
                <w:lang w:val="en-GB" w:eastAsia="en-GB"/>
              </w:rPr>
              <w:t>Cotton and polyester knitted glove, tightly covered with latex on the palm of the hand, with elastic and ventilated back on the fingers. Must meet the requirements for work gloves EN420 and EN388.</w:t>
            </w:r>
          </w:p>
          <w:p w14:paraId="38B7E042" w14:textId="77777777" w:rsidR="006F1C22" w:rsidRPr="00324DDF" w:rsidRDefault="006F1C22" w:rsidP="00D00C9C">
            <w:pPr>
              <w:spacing w:after="60"/>
              <w:rPr>
                <w:sz w:val="24"/>
                <w:szCs w:val="24"/>
                <w:lang w:val="en-GB"/>
              </w:rPr>
            </w:pPr>
          </w:p>
          <w:p w14:paraId="0123185A" w14:textId="7EB01F12" w:rsidR="006F1C22" w:rsidRPr="00324DDF" w:rsidRDefault="00B02AF7" w:rsidP="00D00C9C">
            <w:pPr>
              <w:spacing w:after="60"/>
              <w:rPr>
                <w:b/>
                <w:sz w:val="22"/>
                <w:szCs w:val="22"/>
                <w:lang w:val="en-GB"/>
              </w:rPr>
            </w:pPr>
            <w:r w:rsidRPr="00324DDF">
              <w:rPr>
                <w:lang w:val="en-GB"/>
              </w:rPr>
              <w:t>4</w:t>
            </w:r>
            <w:r w:rsidR="006F1C22" w:rsidRPr="00324DDF">
              <w:rPr>
                <w:lang w:val="en-GB"/>
              </w:rPr>
              <w:t xml:space="preserve">. </w:t>
            </w:r>
            <w:r w:rsidR="006F1C22" w:rsidRPr="00324DDF">
              <w:rPr>
                <w:b/>
                <w:lang w:val="en-GB"/>
              </w:rPr>
              <w:t>Warranty and Delivery</w:t>
            </w:r>
          </w:p>
          <w:p w14:paraId="3A69D60A" w14:textId="77777777" w:rsidR="006F1C22" w:rsidRPr="002A1A3A" w:rsidRDefault="006F1C22" w:rsidP="00D00C9C">
            <w:pPr>
              <w:spacing w:before="20" w:after="20"/>
              <w:jc w:val="both"/>
              <w:rPr>
                <w:b/>
                <w:sz w:val="22"/>
                <w:szCs w:val="22"/>
                <w:lang w:val="en-GB"/>
              </w:rPr>
            </w:pPr>
            <w:r w:rsidRPr="002A1A3A">
              <w:rPr>
                <w:sz w:val="22"/>
                <w:szCs w:val="22"/>
                <w:lang w:val="en-GB"/>
              </w:rPr>
              <w:t>Warranty Period: 3 months</w:t>
            </w:r>
          </w:p>
          <w:p w14:paraId="094510F5" w14:textId="77777777" w:rsidR="006F1C22" w:rsidRPr="002A1A3A" w:rsidRDefault="006F1C22" w:rsidP="00D00C9C">
            <w:pPr>
              <w:spacing w:before="20" w:after="20"/>
              <w:jc w:val="both"/>
              <w:rPr>
                <w:sz w:val="22"/>
                <w:szCs w:val="22"/>
                <w:lang w:val="en-GB"/>
              </w:rPr>
            </w:pPr>
            <w:r w:rsidRPr="002A1A3A">
              <w:rPr>
                <w:sz w:val="22"/>
                <w:szCs w:val="22"/>
                <w:lang w:val="en-GB"/>
              </w:rPr>
              <w:t>Delivery Period: 120</w:t>
            </w:r>
            <w:bookmarkStart w:id="1" w:name="_GoBack"/>
            <w:bookmarkEnd w:id="1"/>
            <w:r w:rsidRPr="002A1A3A">
              <w:rPr>
                <w:sz w:val="22"/>
                <w:szCs w:val="22"/>
                <w:lang w:val="en-GB"/>
              </w:rPr>
              <w:t xml:space="preserve"> calendar days</w:t>
            </w:r>
          </w:p>
          <w:p w14:paraId="39A84558" w14:textId="77777777" w:rsidR="006F1C22" w:rsidRPr="002A1A3A" w:rsidRDefault="006F1C22" w:rsidP="00D00C9C">
            <w:pPr>
              <w:spacing w:before="20" w:after="20"/>
              <w:jc w:val="both"/>
              <w:rPr>
                <w:sz w:val="22"/>
                <w:szCs w:val="22"/>
                <w:lang w:val="en-GB"/>
              </w:rPr>
            </w:pPr>
            <w:r w:rsidRPr="002A1A3A">
              <w:rPr>
                <w:sz w:val="22"/>
                <w:szCs w:val="22"/>
                <w:lang w:val="en-GB"/>
              </w:rPr>
              <w:t xml:space="preserve">The vendor shall be able to deliver uniforms of different sizes as requested by the Waste Management Company. </w:t>
            </w:r>
          </w:p>
          <w:p w14:paraId="07791F9B" w14:textId="77777777" w:rsidR="006F1C22" w:rsidRPr="00324DDF" w:rsidRDefault="006F1C22" w:rsidP="00D00C9C">
            <w:pPr>
              <w:spacing w:after="60"/>
              <w:rPr>
                <w:b/>
                <w:sz w:val="22"/>
                <w:szCs w:val="22"/>
                <w:lang w:val="en-GB"/>
              </w:rPr>
            </w:pPr>
            <w:r w:rsidRPr="00324DDF">
              <w:rPr>
                <w:lang w:val="en-GB"/>
              </w:rPr>
              <w:t>The goods shall be delivered at the location/s in Georgia as indicated by the buyer.</w:t>
            </w:r>
          </w:p>
          <w:p w14:paraId="4CBE4098" w14:textId="77777777" w:rsidR="006F1C22" w:rsidRPr="002A1A3A" w:rsidRDefault="006F1C22" w:rsidP="00D00C9C">
            <w:pPr>
              <w:spacing w:after="60"/>
              <w:rPr>
                <w:rFonts w:ascii="Arial" w:hAnsi="Arial" w:cs="Arial"/>
                <w:i/>
                <w:lang w:val="en-GB"/>
              </w:rPr>
            </w:pPr>
          </w:p>
        </w:tc>
      </w:tr>
    </w:tbl>
    <w:p w14:paraId="36AA479B" w14:textId="77777777" w:rsidR="00FB37DC" w:rsidRPr="00324DDF" w:rsidRDefault="00FB37DC" w:rsidP="00D83C87">
      <w:pPr>
        <w:rPr>
          <w:rFonts w:ascii="Sylfaen" w:hAnsi="Sylfaen"/>
          <w:b/>
          <w:bCs/>
          <w:sz w:val="28"/>
          <w:szCs w:val="28"/>
          <w:lang w:val="en-GB"/>
        </w:rPr>
      </w:pPr>
    </w:p>
    <w:p w14:paraId="5A6B7766" w14:textId="348A3F47" w:rsidR="00D71278" w:rsidRPr="00324DDF" w:rsidRDefault="00D71278" w:rsidP="00D83C87">
      <w:pPr>
        <w:rPr>
          <w:rFonts w:ascii="Sylfaen" w:hAnsi="Sylfaen"/>
          <w:b/>
          <w:bCs/>
          <w:sz w:val="28"/>
          <w:szCs w:val="28"/>
          <w:lang w:val="en-GB"/>
        </w:rPr>
      </w:pPr>
      <w:r w:rsidRPr="00324DDF">
        <w:rPr>
          <w:rFonts w:ascii="Sylfaen" w:hAnsi="Sylfaen"/>
          <w:b/>
          <w:bCs/>
          <w:sz w:val="28"/>
          <w:szCs w:val="28"/>
          <w:lang w:val="en-GB"/>
        </w:rPr>
        <w:t>All other parts of the Bidding Document remain unchanged.</w:t>
      </w:r>
    </w:p>
    <w:sectPr w:rsidR="00D71278" w:rsidRPr="00324DDF" w:rsidSect="00FF7324">
      <w:pgSz w:w="15840" w:h="12240" w:orient="landscape"/>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F398A" w16cex:dateUtc="2021-11-29T11:20:00Z"/>
  <w16cex:commentExtensible w16cex:durableId="254F3B83" w16cex:dateUtc="2021-11-29T09:44:00Z"/>
  <w16cex:commentExtensible w16cex:durableId="254F398B" w16cex:dateUtc="2021-11-29T11:20:00Z"/>
  <w16cex:commentExtensible w16cex:durableId="254F3C49" w16cex:dateUtc="2021-11-29T09:47:00Z"/>
  <w16cex:commentExtensible w16cex:durableId="254F398C" w16cex:dateUtc="2021-11-29T11:20:00Z"/>
  <w16cex:commentExtensible w16cex:durableId="254F3D3C" w16cex:dateUtc="2021-11-29T09:51:00Z"/>
  <w16cex:commentExtensible w16cex:durableId="254F4C30" w16cex:dateUtc="2021-11-29T11:20:00Z"/>
  <w16cex:commentExtensible w16cex:durableId="254F4C2F" w16cex:dateUtc="2021-11-29T09:47:00Z"/>
  <w16cex:commentExtensible w16cex:durableId="254F398D" w16cex:dateUtc="2021-11-29T11:20:00Z"/>
  <w16cex:commentExtensible w16cex:durableId="254F3DF3" w16cex:dateUtc="2021-11-29T09:54:00Z"/>
  <w16cex:commentExtensible w16cex:durableId="254F4AFA" w16cex:dateUtc="2021-11-29T12:19:00Z"/>
  <w16cex:commentExtensible w16cex:durableId="254F4D18" w16cex:dateUtc="2021-11-29T10:59:00Z"/>
  <w16cex:commentExtensible w16cex:durableId="254F41C2" w16cex:dateUtc="2021-11-29T10:10:00Z"/>
  <w16cex:commentExtensible w16cex:durableId="254F4AFC" w16cex:dateUtc="2021-11-29T12:20:00Z"/>
  <w16cex:commentExtensible w16cex:durableId="254F4DDB" w16cex:dateUtc="2021-11-29T11:02:00Z"/>
  <w16cex:commentExtensible w16cex:durableId="254F4193" w16cex:dateUtc="2021-11-29T10:09:00Z"/>
  <w16cex:commentExtensible w16cex:durableId="254F398E" w16cex:dateUtc="2021-11-29T11:21:00Z"/>
  <w16cex:commentExtensible w16cex:durableId="254F3E8B" w16cex:dateUtc="2021-11-29T09:56:00Z"/>
  <w16cex:commentExtensible w16cex:durableId="254F4B00" w16cex:dateUtc="2021-11-29T12: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D710B3" w16cid:durableId="254F398A"/>
  <w16cid:commentId w16cid:paraId="03C2B711" w16cid:durableId="254F3B83"/>
  <w16cid:commentId w16cid:paraId="6EFB0852" w16cid:durableId="254F398B"/>
  <w16cid:commentId w16cid:paraId="28AA2859" w16cid:durableId="254F3C49"/>
  <w16cid:commentId w16cid:paraId="7EFD977C" w16cid:durableId="254F398C"/>
  <w16cid:commentId w16cid:paraId="76A4F612" w16cid:durableId="254F3D3C"/>
  <w16cid:commentId w16cid:paraId="6D218667" w16cid:durableId="254F4C30"/>
  <w16cid:commentId w16cid:paraId="3A2E0532" w16cid:durableId="254F4C2F"/>
  <w16cid:commentId w16cid:paraId="73CA1AB5" w16cid:durableId="254F398D"/>
  <w16cid:commentId w16cid:paraId="2D8C3424" w16cid:durableId="254F3DF3"/>
  <w16cid:commentId w16cid:paraId="510ED632" w16cid:durableId="254F4AFA"/>
  <w16cid:commentId w16cid:paraId="58146DC3" w16cid:durableId="254F4D18"/>
  <w16cid:commentId w16cid:paraId="1195DE22" w16cid:durableId="254F41C2"/>
  <w16cid:commentId w16cid:paraId="101C83E9" w16cid:durableId="254F4AFC"/>
  <w16cid:commentId w16cid:paraId="1AD46EBC" w16cid:durableId="254F4DDB"/>
  <w16cid:commentId w16cid:paraId="1932171B" w16cid:durableId="254F4193"/>
  <w16cid:commentId w16cid:paraId="5AD24226" w16cid:durableId="254F398E"/>
  <w16cid:commentId w16cid:paraId="2A969897" w16cid:durableId="254F3E8B"/>
  <w16cid:commentId w16cid:paraId="313FB728" w16cid:durableId="254F4B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1599C" w14:textId="77777777" w:rsidR="00680980" w:rsidRDefault="00680980" w:rsidP="00FF7324">
      <w:pPr>
        <w:spacing w:after="0" w:line="240" w:lineRule="auto"/>
      </w:pPr>
      <w:r>
        <w:separator/>
      </w:r>
    </w:p>
  </w:endnote>
  <w:endnote w:type="continuationSeparator" w:id="0">
    <w:p w14:paraId="63006FA1" w14:textId="77777777" w:rsidR="00680980" w:rsidRDefault="00680980" w:rsidP="00FF7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603CD" w14:textId="77777777" w:rsidR="00680980" w:rsidRDefault="00680980" w:rsidP="00FF7324">
      <w:pPr>
        <w:spacing w:after="0" w:line="240" w:lineRule="auto"/>
      </w:pPr>
      <w:r>
        <w:separator/>
      </w:r>
    </w:p>
  </w:footnote>
  <w:footnote w:type="continuationSeparator" w:id="0">
    <w:p w14:paraId="6C8C7E56" w14:textId="77777777" w:rsidR="00680980" w:rsidRDefault="00680980" w:rsidP="00FF7324">
      <w:pPr>
        <w:spacing w:after="0" w:line="240" w:lineRule="auto"/>
      </w:pPr>
      <w:r>
        <w:continuationSeparator/>
      </w:r>
    </w:p>
  </w:footnote>
  <w:footnote w:id="1">
    <w:p w14:paraId="757AA271" w14:textId="77777777" w:rsidR="00FF7324" w:rsidRPr="0061641F" w:rsidRDefault="00FF7324" w:rsidP="00FF7324">
      <w:pPr>
        <w:pStyle w:val="FootnoteText"/>
        <w:tabs>
          <w:tab w:val="left" w:pos="180"/>
        </w:tabs>
        <w:ind w:left="142" w:hanging="142"/>
        <w:rPr>
          <w:rFonts w:ascii="Arial" w:hAnsi="Arial" w:cs="Arial"/>
          <w:sz w:val="18"/>
          <w:szCs w:val="18"/>
        </w:rPr>
      </w:pPr>
      <w:r w:rsidRPr="0061641F">
        <w:rPr>
          <w:rStyle w:val="FootnoteReference"/>
          <w:rFonts w:ascii="Arial" w:hAnsi="Arial" w:cs="Arial"/>
          <w:sz w:val="18"/>
          <w:szCs w:val="18"/>
        </w:rPr>
        <w:footnoteRef/>
      </w:r>
      <w:r w:rsidRPr="0061641F">
        <w:rPr>
          <w:rFonts w:ascii="Arial" w:hAnsi="Arial" w:cs="Arial"/>
          <w:sz w:val="18"/>
          <w:szCs w:val="18"/>
        </w:rPr>
        <w:tab/>
        <w:t>The similarity shall be based on the physical size, complexity, methods/technology and/or other characteristics described in Section VII, Schedule of Requirements. Summation of number of small value contracts (less than the value specified under requirement) to meet the overall requirement will not be accepted.</w:t>
      </w:r>
    </w:p>
  </w:footnote>
  <w:footnote w:id="2">
    <w:p w14:paraId="7CB6AD87" w14:textId="77777777" w:rsidR="00FF7324" w:rsidRPr="0061641F" w:rsidRDefault="00FF7324" w:rsidP="00FF7324">
      <w:pPr>
        <w:pStyle w:val="FootnoteText"/>
        <w:tabs>
          <w:tab w:val="left" w:pos="180"/>
        </w:tabs>
        <w:ind w:left="142" w:hanging="142"/>
        <w:rPr>
          <w:rFonts w:ascii="Arial" w:hAnsi="Arial" w:cs="Arial"/>
          <w:sz w:val="18"/>
          <w:szCs w:val="18"/>
        </w:rPr>
      </w:pPr>
      <w:r w:rsidRPr="0061641F">
        <w:rPr>
          <w:rStyle w:val="FootnoteReference"/>
          <w:rFonts w:ascii="Arial" w:hAnsi="Arial" w:cs="Arial"/>
          <w:sz w:val="18"/>
          <w:szCs w:val="18"/>
        </w:rPr>
        <w:footnoteRef/>
      </w:r>
      <w:r w:rsidRPr="0061641F">
        <w:rPr>
          <w:rFonts w:ascii="Arial" w:hAnsi="Arial" w:cs="Arial"/>
          <w:sz w:val="18"/>
          <w:szCs w:val="18"/>
        </w:rPr>
        <w:tab/>
        <w:t>Substantial completion shall be based on 80% or more completed under the contract.</w:t>
      </w:r>
    </w:p>
  </w:footnote>
  <w:footnote w:id="3">
    <w:p w14:paraId="072C0437" w14:textId="77777777" w:rsidR="00FF7324" w:rsidRPr="0061641F" w:rsidRDefault="00FF7324" w:rsidP="00FF7324">
      <w:pPr>
        <w:pStyle w:val="FootnoteText"/>
        <w:tabs>
          <w:tab w:val="left" w:pos="180"/>
        </w:tabs>
        <w:ind w:left="142" w:hanging="142"/>
        <w:rPr>
          <w:rFonts w:ascii="Arial" w:hAnsi="Arial" w:cs="Arial"/>
          <w:sz w:val="18"/>
          <w:szCs w:val="18"/>
        </w:rPr>
      </w:pPr>
      <w:r w:rsidRPr="0061641F">
        <w:rPr>
          <w:rStyle w:val="FootnoteReference"/>
          <w:rFonts w:ascii="Arial" w:hAnsi="Arial" w:cs="Arial"/>
          <w:sz w:val="18"/>
          <w:szCs w:val="18"/>
        </w:rPr>
        <w:footnoteRef/>
      </w:r>
      <w:r w:rsidRPr="0061641F">
        <w:rPr>
          <w:rFonts w:ascii="Arial" w:hAnsi="Arial" w:cs="Arial"/>
          <w:sz w:val="18"/>
          <w:szCs w:val="18"/>
        </w:rPr>
        <w:t xml:space="preserve"> For contracts under which the Bidder participated as a joint venture member or sub-contractor, only the Bidder’s share, by value, shall be considered to meet this requirement.</w:t>
      </w:r>
    </w:p>
  </w:footnote>
  <w:footnote w:id="4">
    <w:p w14:paraId="3EAA624F" w14:textId="77777777" w:rsidR="00FF7324" w:rsidRPr="0061641F" w:rsidRDefault="00FF7324" w:rsidP="00FF7324">
      <w:pPr>
        <w:pStyle w:val="FootnoteText"/>
        <w:tabs>
          <w:tab w:val="left" w:pos="180"/>
        </w:tabs>
        <w:ind w:left="142" w:hanging="142"/>
        <w:rPr>
          <w:sz w:val="18"/>
          <w:szCs w:val="18"/>
        </w:rPr>
      </w:pPr>
      <w:r w:rsidRPr="0061641F">
        <w:rPr>
          <w:rStyle w:val="FootnoteReference"/>
          <w:rFonts w:ascii="Arial" w:hAnsi="Arial" w:cs="Arial"/>
          <w:sz w:val="18"/>
          <w:szCs w:val="18"/>
        </w:rPr>
        <w:footnoteRef/>
      </w:r>
      <w:r w:rsidRPr="0061641F">
        <w:rPr>
          <w:rFonts w:ascii="Arial" w:hAnsi="Arial" w:cs="Arial"/>
          <w:sz w:val="18"/>
          <w:szCs w:val="18"/>
        </w:rPr>
        <w:tab/>
        <w:t>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5">
    <w:p w14:paraId="3850B096" w14:textId="77777777" w:rsidR="00756508" w:rsidRPr="0061641F" w:rsidRDefault="00756508" w:rsidP="00756508">
      <w:pPr>
        <w:pStyle w:val="FootnoteText"/>
        <w:tabs>
          <w:tab w:val="left" w:pos="180"/>
        </w:tabs>
        <w:ind w:left="142" w:hanging="142"/>
        <w:rPr>
          <w:rFonts w:ascii="Arial" w:hAnsi="Arial" w:cs="Arial"/>
          <w:sz w:val="18"/>
          <w:szCs w:val="18"/>
        </w:rPr>
      </w:pPr>
      <w:r w:rsidRPr="0061641F">
        <w:rPr>
          <w:rStyle w:val="FootnoteReference"/>
          <w:rFonts w:ascii="Arial" w:hAnsi="Arial" w:cs="Arial"/>
          <w:sz w:val="18"/>
          <w:szCs w:val="18"/>
        </w:rPr>
        <w:footnoteRef/>
      </w:r>
      <w:r w:rsidRPr="0061641F">
        <w:rPr>
          <w:rFonts w:ascii="Arial" w:hAnsi="Arial" w:cs="Arial"/>
          <w:sz w:val="18"/>
          <w:szCs w:val="18"/>
        </w:rPr>
        <w:tab/>
        <w:t>The similarity shall be based on the physical size, complexity, methods/technology and/or other characteristics described in Section VII, Schedule of Requirements. Summation of number of small value contracts (less than the value specified under requirement) to meet the overall requirement will not be accepted.</w:t>
      </w:r>
    </w:p>
  </w:footnote>
  <w:footnote w:id="6">
    <w:p w14:paraId="0A932C22" w14:textId="77777777" w:rsidR="00756508" w:rsidRPr="0061641F" w:rsidRDefault="00756508" w:rsidP="00756508">
      <w:pPr>
        <w:pStyle w:val="FootnoteText"/>
        <w:tabs>
          <w:tab w:val="left" w:pos="180"/>
        </w:tabs>
        <w:ind w:left="142" w:hanging="142"/>
        <w:rPr>
          <w:rFonts w:ascii="Arial" w:hAnsi="Arial" w:cs="Arial"/>
          <w:sz w:val="18"/>
          <w:szCs w:val="18"/>
        </w:rPr>
      </w:pPr>
      <w:r w:rsidRPr="0061641F">
        <w:rPr>
          <w:rStyle w:val="FootnoteReference"/>
          <w:rFonts w:ascii="Arial" w:hAnsi="Arial" w:cs="Arial"/>
          <w:sz w:val="18"/>
          <w:szCs w:val="18"/>
        </w:rPr>
        <w:footnoteRef/>
      </w:r>
      <w:r w:rsidRPr="0061641F">
        <w:rPr>
          <w:rFonts w:ascii="Arial" w:hAnsi="Arial" w:cs="Arial"/>
          <w:sz w:val="18"/>
          <w:szCs w:val="18"/>
        </w:rPr>
        <w:tab/>
        <w:t>Substantial completion shall be based on 80% or more completed under the contract.</w:t>
      </w:r>
    </w:p>
  </w:footnote>
  <w:footnote w:id="7">
    <w:p w14:paraId="4B10CC53" w14:textId="77777777" w:rsidR="00756508" w:rsidRPr="0061641F" w:rsidRDefault="00756508" w:rsidP="00756508">
      <w:pPr>
        <w:pStyle w:val="FootnoteText"/>
        <w:tabs>
          <w:tab w:val="left" w:pos="180"/>
        </w:tabs>
        <w:ind w:left="142" w:hanging="142"/>
        <w:rPr>
          <w:rFonts w:ascii="Arial" w:hAnsi="Arial" w:cs="Arial"/>
          <w:sz w:val="18"/>
          <w:szCs w:val="18"/>
        </w:rPr>
      </w:pPr>
      <w:r w:rsidRPr="0061641F">
        <w:rPr>
          <w:rStyle w:val="FootnoteReference"/>
          <w:rFonts w:ascii="Arial" w:hAnsi="Arial" w:cs="Arial"/>
          <w:sz w:val="18"/>
          <w:szCs w:val="18"/>
        </w:rPr>
        <w:footnoteRef/>
      </w:r>
      <w:r w:rsidRPr="0061641F">
        <w:rPr>
          <w:rFonts w:ascii="Arial" w:hAnsi="Arial" w:cs="Arial"/>
          <w:sz w:val="18"/>
          <w:szCs w:val="18"/>
        </w:rPr>
        <w:t xml:space="preserve"> For contracts under which the Bidder participated as a joint venture member or sub-contractor, only the Bidder’s share, by value, shall be considered to meet this requirement.</w:t>
      </w:r>
    </w:p>
  </w:footnote>
  <w:footnote w:id="8">
    <w:p w14:paraId="5E7B59ED" w14:textId="77777777" w:rsidR="00756508" w:rsidRPr="0061641F" w:rsidRDefault="00756508" w:rsidP="00756508">
      <w:pPr>
        <w:pStyle w:val="FootnoteText"/>
        <w:tabs>
          <w:tab w:val="left" w:pos="180"/>
        </w:tabs>
        <w:ind w:left="142" w:hanging="142"/>
        <w:rPr>
          <w:sz w:val="18"/>
          <w:szCs w:val="18"/>
        </w:rPr>
      </w:pPr>
      <w:r w:rsidRPr="0061641F">
        <w:rPr>
          <w:rStyle w:val="FootnoteReference"/>
          <w:rFonts w:ascii="Arial" w:hAnsi="Arial" w:cs="Arial"/>
          <w:sz w:val="18"/>
          <w:szCs w:val="18"/>
        </w:rPr>
        <w:footnoteRef/>
      </w:r>
      <w:r w:rsidRPr="0061641F">
        <w:rPr>
          <w:rFonts w:ascii="Arial" w:hAnsi="Arial" w:cs="Arial"/>
          <w:sz w:val="18"/>
          <w:szCs w:val="18"/>
        </w:rPr>
        <w:tab/>
        <w:t>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3315A7"/>
    <w:multiLevelType w:val="multilevel"/>
    <w:tmpl w:val="AC06E4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F43"/>
    <w:rsid w:val="000422D6"/>
    <w:rsid w:val="0006789A"/>
    <w:rsid w:val="000C4452"/>
    <w:rsid w:val="001107F7"/>
    <w:rsid w:val="00196562"/>
    <w:rsid w:val="001B1576"/>
    <w:rsid w:val="001C745A"/>
    <w:rsid w:val="00287FC5"/>
    <w:rsid w:val="002A1A3A"/>
    <w:rsid w:val="002C1F21"/>
    <w:rsid w:val="002E4F53"/>
    <w:rsid w:val="002F7F35"/>
    <w:rsid w:val="00324DDF"/>
    <w:rsid w:val="00362D9D"/>
    <w:rsid w:val="00370A74"/>
    <w:rsid w:val="00396588"/>
    <w:rsid w:val="003E5F43"/>
    <w:rsid w:val="00407C99"/>
    <w:rsid w:val="005060D2"/>
    <w:rsid w:val="00506E94"/>
    <w:rsid w:val="00575B99"/>
    <w:rsid w:val="005C250C"/>
    <w:rsid w:val="005E6EF7"/>
    <w:rsid w:val="00647B2A"/>
    <w:rsid w:val="0068065C"/>
    <w:rsid w:val="00680980"/>
    <w:rsid w:val="00693C3F"/>
    <w:rsid w:val="006F1C22"/>
    <w:rsid w:val="00724C27"/>
    <w:rsid w:val="00732831"/>
    <w:rsid w:val="007418CF"/>
    <w:rsid w:val="00746E45"/>
    <w:rsid w:val="00756508"/>
    <w:rsid w:val="007A2C4D"/>
    <w:rsid w:val="007C0367"/>
    <w:rsid w:val="007C14C2"/>
    <w:rsid w:val="007D322E"/>
    <w:rsid w:val="007E7198"/>
    <w:rsid w:val="00822BE8"/>
    <w:rsid w:val="0085274C"/>
    <w:rsid w:val="00856650"/>
    <w:rsid w:val="00887B4B"/>
    <w:rsid w:val="008B1C0E"/>
    <w:rsid w:val="008B7CC2"/>
    <w:rsid w:val="008C4CB7"/>
    <w:rsid w:val="0099249A"/>
    <w:rsid w:val="00A35273"/>
    <w:rsid w:val="00AE1107"/>
    <w:rsid w:val="00B02AF7"/>
    <w:rsid w:val="00B73BCD"/>
    <w:rsid w:val="00B85423"/>
    <w:rsid w:val="00BF75F3"/>
    <w:rsid w:val="00C8198B"/>
    <w:rsid w:val="00C830E9"/>
    <w:rsid w:val="00CA02A3"/>
    <w:rsid w:val="00CA311B"/>
    <w:rsid w:val="00CC021B"/>
    <w:rsid w:val="00D35EF5"/>
    <w:rsid w:val="00D71278"/>
    <w:rsid w:val="00D83C87"/>
    <w:rsid w:val="00DA59E1"/>
    <w:rsid w:val="00E056A3"/>
    <w:rsid w:val="00E92C6C"/>
    <w:rsid w:val="00ED221F"/>
    <w:rsid w:val="00F16EDC"/>
    <w:rsid w:val="00F73A90"/>
    <w:rsid w:val="00F8351C"/>
    <w:rsid w:val="00F87C21"/>
    <w:rsid w:val="00FB37DC"/>
    <w:rsid w:val="00FF7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07116"/>
  <w15:chartTrackingRefBased/>
  <w15:docId w15:val="{3BFAFFD6-8625-4069-9C7C-F548AAF52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3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2C6C"/>
    <w:pPr>
      <w:tabs>
        <w:tab w:val="right" w:leader="underscore" w:pos="9504"/>
      </w:tabs>
      <w:spacing w:before="120" w:after="0" w:line="240" w:lineRule="auto"/>
    </w:pPr>
    <w:rPr>
      <w:rFonts w:ascii="Times New Roman" w:eastAsia="Times New Roman" w:hAnsi="Times New Roman" w:cs="Times New Roman"/>
      <w:noProof/>
      <w:szCs w:val="20"/>
      <w:lang w:val="en-GB"/>
    </w:rPr>
  </w:style>
  <w:style w:type="character" w:customStyle="1" w:styleId="FooterChar">
    <w:name w:val="Footer Char"/>
    <w:basedOn w:val="DefaultParagraphFont"/>
    <w:link w:val="Footer"/>
    <w:uiPriority w:val="99"/>
    <w:rsid w:val="00E92C6C"/>
    <w:rPr>
      <w:rFonts w:ascii="Times New Roman" w:eastAsia="Times New Roman" w:hAnsi="Times New Roman" w:cs="Times New Roman"/>
      <w:noProof/>
      <w:szCs w:val="20"/>
      <w:lang w:val="en-GB"/>
    </w:rPr>
  </w:style>
  <w:style w:type="paragraph" w:customStyle="1" w:styleId="BankNormal">
    <w:name w:val="BankNormal"/>
    <w:basedOn w:val="Normal"/>
    <w:rsid w:val="00FF7324"/>
    <w:pPr>
      <w:spacing w:after="240" w:line="240" w:lineRule="auto"/>
    </w:pPr>
    <w:rPr>
      <w:rFonts w:ascii="Times New Roman" w:eastAsia="Times New Roman" w:hAnsi="Times New Roman" w:cs="Times New Roman"/>
      <w:noProof/>
      <w:szCs w:val="20"/>
      <w:lang w:val="en-GB"/>
    </w:rPr>
  </w:style>
  <w:style w:type="paragraph" w:styleId="FootnoteText">
    <w:name w:val="footnote text"/>
    <w:aliases w:val="Footnote Text Char1,fn Char1,ADB Char1,single space Char,footnote text Char Char,Footnote Text Char Char,fn Char Char,ADB Char Char,single space Char Char Char,Fußnotentextf Char,single space Char  Char"/>
    <w:basedOn w:val="Normal"/>
    <w:link w:val="FootnoteTextChar"/>
    <w:uiPriority w:val="99"/>
    <w:rsid w:val="00FF7324"/>
    <w:pPr>
      <w:spacing w:after="0" w:line="240" w:lineRule="auto"/>
      <w:jc w:val="both"/>
    </w:pPr>
    <w:rPr>
      <w:rFonts w:ascii="Times New Roman" w:eastAsia="Times New Roman" w:hAnsi="Times New Roman" w:cs="Times New Roman"/>
      <w:noProof/>
      <w:sz w:val="20"/>
      <w:szCs w:val="20"/>
      <w:lang w:val="en-GB"/>
    </w:rPr>
  </w:style>
  <w:style w:type="character" w:customStyle="1" w:styleId="FootnoteTextChar">
    <w:name w:val="Footnote Text Char"/>
    <w:aliases w:val="Footnote Text Char1 Char,fn Char1 Char,ADB Char1 Char,single space Char Char,footnote text Char Char Char,Footnote Text Char Char Char,fn Char Char Char,ADB Char Char Char,single space Char Char Char Char,Fußnotentextf Char Char"/>
    <w:basedOn w:val="DefaultParagraphFont"/>
    <w:link w:val="FootnoteText"/>
    <w:uiPriority w:val="99"/>
    <w:rsid w:val="00FF7324"/>
    <w:rPr>
      <w:rFonts w:ascii="Times New Roman" w:eastAsia="Times New Roman" w:hAnsi="Times New Roman" w:cs="Times New Roman"/>
      <w:noProof/>
      <w:sz w:val="20"/>
      <w:szCs w:val="20"/>
      <w:lang w:val="en-GB"/>
    </w:rPr>
  </w:style>
  <w:style w:type="character" w:styleId="FootnoteReference">
    <w:name w:val="footnote reference"/>
    <w:uiPriority w:val="99"/>
    <w:rsid w:val="00FF7324"/>
    <w:rPr>
      <w:vertAlign w:val="superscript"/>
    </w:rPr>
  </w:style>
  <w:style w:type="paragraph" w:customStyle="1" w:styleId="Style11">
    <w:name w:val="Style 11"/>
    <w:basedOn w:val="Normal"/>
    <w:rsid w:val="00FF7324"/>
    <w:pPr>
      <w:widowControl w:val="0"/>
      <w:autoSpaceDE w:val="0"/>
      <w:autoSpaceDN w:val="0"/>
      <w:spacing w:after="0" w:line="384" w:lineRule="atLeast"/>
    </w:pPr>
    <w:rPr>
      <w:rFonts w:ascii="Times New Roman" w:eastAsia="Times New Roman" w:hAnsi="Times New Roman" w:cs="Times New Roman"/>
      <w:noProof/>
      <w:szCs w:val="24"/>
      <w:lang w:val="en-GB"/>
    </w:rPr>
  </w:style>
  <w:style w:type="paragraph" w:customStyle="1" w:styleId="Sec3header">
    <w:name w:val="Sec3 header"/>
    <w:basedOn w:val="Style11"/>
    <w:rsid w:val="00FF7324"/>
    <w:pPr>
      <w:tabs>
        <w:tab w:val="left" w:leader="dot" w:pos="8424"/>
      </w:tabs>
      <w:spacing w:before="80" w:line="240" w:lineRule="auto"/>
    </w:pPr>
    <w:rPr>
      <w:rFonts w:ascii="Arial" w:hAnsi="Arial" w:cs="Arial"/>
      <w:b/>
      <w:szCs w:val="20"/>
    </w:rPr>
  </w:style>
  <w:style w:type="table" w:customStyle="1" w:styleId="TableGrid1">
    <w:name w:val="Table Grid1"/>
    <w:basedOn w:val="TableNormal"/>
    <w:next w:val="TableGrid"/>
    <w:rsid w:val="00FB37DC"/>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99"/>
    <w:rsid w:val="00B02AF7"/>
    <w:pPr>
      <w:spacing w:before="200" w:after="0" w:line="280" w:lineRule="exact"/>
      <w:ind w:left="851"/>
      <w:jc w:val="both"/>
    </w:pPr>
    <w:rPr>
      <w:rFonts w:ascii="Arial" w:eastAsia="Times New Roman" w:hAnsi="Arial" w:cs="Times New Roman"/>
      <w:szCs w:val="20"/>
      <w:lang w:val="en-GB"/>
    </w:rPr>
  </w:style>
  <w:style w:type="character" w:styleId="CommentReference">
    <w:name w:val="annotation reference"/>
    <w:basedOn w:val="DefaultParagraphFont"/>
    <w:uiPriority w:val="99"/>
    <w:semiHidden/>
    <w:unhideWhenUsed/>
    <w:rsid w:val="008B7CC2"/>
    <w:rPr>
      <w:sz w:val="16"/>
      <w:szCs w:val="16"/>
    </w:rPr>
  </w:style>
  <w:style w:type="paragraph" w:styleId="CommentText">
    <w:name w:val="annotation text"/>
    <w:basedOn w:val="Normal"/>
    <w:link w:val="CommentTextChar"/>
    <w:uiPriority w:val="99"/>
    <w:unhideWhenUsed/>
    <w:rsid w:val="008B7CC2"/>
    <w:pPr>
      <w:spacing w:line="240" w:lineRule="auto"/>
    </w:pPr>
    <w:rPr>
      <w:sz w:val="20"/>
      <w:szCs w:val="20"/>
    </w:rPr>
  </w:style>
  <w:style w:type="character" w:customStyle="1" w:styleId="CommentTextChar">
    <w:name w:val="Comment Text Char"/>
    <w:basedOn w:val="DefaultParagraphFont"/>
    <w:link w:val="CommentText"/>
    <w:uiPriority w:val="99"/>
    <w:rsid w:val="008B7CC2"/>
    <w:rPr>
      <w:sz w:val="20"/>
      <w:szCs w:val="20"/>
    </w:rPr>
  </w:style>
  <w:style w:type="paragraph" w:styleId="CommentSubject">
    <w:name w:val="annotation subject"/>
    <w:basedOn w:val="CommentText"/>
    <w:next w:val="CommentText"/>
    <w:link w:val="CommentSubjectChar"/>
    <w:uiPriority w:val="99"/>
    <w:semiHidden/>
    <w:unhideWhenUsed/>
    <w:rsid w:val="008B7CC2"/>
    <w:rPr>
      <w:b/>
      <w:bCs/>
    </w:rPr>
  </w:style>
  <w:style w:type="character" w:customStyle="1" w:styleId="CommentSubjectChar">
    <w:name w:val="Comment Subject Char"/>
    <w:basedOn w:val="CommentTextChar"/>
    <w:link w:val="CommentSubject"/>
    <w:uiPriority w:val="99"/>
    <w:semiHidden/>
    <w:rsid w:val="008B7CC2"/>
    <w:rPr>
      <w:b/>
      <w:bCs/>
      <w:sz w:val="20"/>
      <w:szCs w:val="20"/>
    </w:rPr>
  </w:style>
  <w:style w:type="paragraph" w:styleId="BalloonText">
    <w:name w:val="Balloon Text"/>
    <w:basedOn w:val="Normal"/>
    <w:link w:val="BalloonTextChar"/>
    <w:uiPriority w:val="99"/>
    <w:semiHidden/>
    <w:unhideWhenUsed/>
    <w:rsid w:val="008B7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CC2"/>
    <w:rPr>
      <w:rFonts w:ascii="Segoe UI" w:hAnsi="Segoe UI" w:cs="Segoe UI"/>
      <w:sz w:val="18"/>
      <w:szCs w:val="18"/>
    </w:rPr>
  </w:style>
  <w:style w:type="paragraph" w:styleId="Revision">
    <w:name w:val="Revision"/>
    <w:hidden/>
    <w:uiPriority w:val="99"/>
    <w:semiHidden/>
    <w:rsid w:val="00407C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52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61669-B5CE-469B-B2BA-4878A5385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NinoJ</dc:creator>
  <cp:keywords/>
  <dc:description/>
  <cp:lastModifiedBy>SWMCG</cp:lastModifiedBy>
  <cp:revision>12</cp:revision>
  <dcterms:created xsi:type="dcterms:W3CDTF">2021-11-29T09:38:00Z</dcterms:created>
  <dcterms:modified xsi:type="dcterms:W3CDTF">2021-11-29T11:07:00Z</dcterms:modified>
</cp:coreProperties>
</file>