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A876D" w14:textId="77777777" w:rsidR="00EA594C" w:rsidRPr="00EA594C" w:rsidRDefault="00EA594C" w:rsidP="00EA594C">
      <w:pPr>
        <w:spacing w:after="0" w:line="560" w:lineRule="exact"/>
        <w:ind w:right="1021"/>
        <w:jc w:val="left"/>
        <w:rPr>
          <w:rFonts w:asciiTheme="minorHAnsi" w:eastAsiaTheme="minorHAnsi" w:hAnsiTheme="minorHAnsi" w:cstheme="minorBidi"/>
          <w:color w:val="214471"/>
          <w:sz w:val="44"/>
          <w:szCs w:val="32"/>
          <w:lang w:val="en-US" w:eastAsia="en-US"/>
        </w:rPr>
      </w:pPr>
      <w:bookmarkStart w:id="0" w:name="_Toc384825527"/>
      <w:bookmarkStart w:id="1" w:name="_Toc384633408"/>
      <w:r w:rsidRPr="00EA594C">
        <w:rPr>
          <w:rFonts w:asciiTheme="minorHAnsi" w:eastAsiaTheme="minorHAnsi" w:hAnsiTheme="minorHAnsi" w:cstheme="minorBidi"/>
          <w:color w:val="214471"/>
          <w:sz w:val="44"/>
          <w:szCs w:val="32"/>
          <w:lang w:val="en-US" w:eastAsia="en-US"/>
        </w:rPr>
        <w:t>Integrated Solid Waste Management Kutaisi</w:t>
      </w:r>
    </w:p>
    <w:p w14:paraId="406A3D95" w14:textId="77777777" w:rsidR="00081D6D" w:rsidRPr="003F764F" w:rsidRDefault="00EA594C" w:rsidP="00EA594C">
      <w:pPr>
        <w:spacing w:after="0" w:line="560" w:lineRule="exact"/>
        <w:ind w:right="1021"/>
        <w:jc w:val="left"/>
        <w:rPr>
          <w:rFonts w:asciiTheme="minorHAnsi" w:eastAsiaTheme="minorHAnsi" w:hAnsiTheme="minorHAnsi" w:cstheme="minorBidi"/>
          <w:color w:val="214471"/>
          <w:sz w:val="44"/>
          <w:szCs w:val="32"/>
          <w:lang w:val="en-US" w:eastAsia="en-US"/>
        </w:rPr>
      </w:pPr>
      <w:r w:rsidRPr="000529ED">
        <w:rPr>
          <w:rFonts w:asciiTheme="minorHAnsi" w:eastAsiaTheme="minorHAnsi" w:hAnsiTheme="minorHAnsi" w:cstheme="minorBidi"/>
          <w:noProof/>
          <w:color w:val="214471"/>
          <w:sz w:val="44"/>
          <w:szCs w:val="32"/>
          <w:lang w:val="en-US" w:eastAsia="en-US"/>
        </w:rPr>
        <w:t>Solid</w:t>
      </w:r>
      <w:r w:rsidRPr="00EA594C">
        <w:rPr>
          <w:rFonts w:asciiTheme="minorHAnsi" w:eastAsiaTheme="minorHAnsi" w:hAnsiTheme="minorHAnsi" w:cstheme="minorBidi"/>
          <w:color w:val="214471"/>
          <w:sz w:val="44"/>
          <w:szCs w:val="32"/>
          <w:lang w:val="en-US" w:eastAsia="en-US"/>
        </w:rPr>
        <w:t xml:space="preserve"> Waste Management Company of Georgia</w:t>
      </w:r>
    </w:p>
    <w:p w14:paraId="46C966ED" w14:textId="77777777" w:rsidR="00081D6D" w:rsidRDefault="00081D6D" w:rsidP="00081D6D">
      <w:pPr>
        <w:spacing w:after="0" w:line="420" w:lineRule="atLeast"/>
        <w:jc w:val="left"/>
        <w:rPr>
          <w:rFonts w:asciiTheme="minorHAnsi" w:eastAsiaTheme="minorHAnsi" w:hAnsiTheme="minorHAnsi" w:cstheme="minorBidi"/>
          <w:sz w:val="28"/>
          <w:szCs w:val="22"/>
          <w:lang w:val="en-US" w:eastAsia="en-US"/>
        </w:rPr>
      </w:pPr>
    </w:p>
    <w:p w14:paraId="377E7E38" w14:textId="77777777" w:rsidR="00EA594C" w:rsidRPr="003F764F" w:rsidRDefault="00EA594C" w:rsidP="00081D6D">
      <w:pPr>
        <w:spacing w:after="0" w:line="420" w:lineRule="atLeast"/>
        <w:jc w:val="left"/>
        <w:rPr>
          <w:rFonts w:asciiTheme="minorHAnsi" w:eastAsiaTheme="minorHAnsi" w:hAnsiTheme="minorHAnsi" w:cstheme="minorBidi"/>
          <w:sz w:val="28"/>
          <w:szCs w:val="22"/>
          <w:lang w:val="en-US" w:eastAsia="en-US"/>
        </w:rPr>
      </w:pPr>
    </w:p>
    <w:p w14:paraId="0ABD084F" w14:textId="77777777" w:rsidR="00EA594C" w:rsidRPr="00EA594C" w:rsidRDefault="00EA594C" w:rsidP="00EA594C">
      <w:pPr>
        <w:spacing w:after="0" w:line="420" w:lineRule="atLeast"/>
        <w:jc w:val="left"/>
        <w:rPr>
          <w:rFonts w:asciiTheme="minorHAnsi" w:eastAsiaTheme="minorHAnsi" w:hAnsiTheme="minorHAnsi" w:cstheme="minorBidi"/>
          <w:sz w:val="28"/>
          <w:szCs w:val="22"/>
          <w:lang w:val="en-US" w:eastAsia="en-US"/>
        </w:rPr>
      </w:pPr>
      <w:r w:rsidRPr="00EA594C">
        <w:rPr>
          <w:rFonts w:asciiTheme="minorHAnsi" w:eastAsiaTheme="minorHAnsi" w:hAnsiTheme="minorHAnsi" w:cstheme="minorBidi"/>
          <w:sz w:val="28"/>
          <w:szCs w:val="22"/>
          <w:lang w:val="en-US" w:eastAsia="en-US"/>
        </w:rPr>
        <w:t>German Financial Cooperation with Georgia</w:t>
      </w:r>
    </w:p>
    <w:p w14:paraId="10F469A3" w14:textId="77777777" w:rsidR="00081D6D" w:rsidRPr="003F764F" w:rsidRDefault="00EA594C" w:rsidP="00EA594C">
      <w:pPr>
        <w:spacing w:after="0" w:line="420" w:lineRule="atLeast"/>
        <w:jc w:val="left"/>
        <w:rPr>
          <w:rFonts w:asciiTheme="minorHAnsi" w:eastAsiaTheme="minorHAnsi" w:hAnsiTheme="minorHAnsi" w:cstheme="minorBidi"/>
          <w:sz w:val="28"/>
          <w:szCs w:val="22"/>
          <w:lang w:val="en-US" w:eastAsia="en-US"/>
        </w:rPr>
      </w:pPr>
      <w:r w:rsidRPr="00EA594C">
        <w:rPr>
          <w:rFonts w:asciiTheme="minorHAnsi" w:eastAsiaTheme="minorHAnsi" w:hAnsiTheme="minorHAnsi" w:cstheme="minorBidi"/>
          <w:sz w:val="28"/>
          <w:szCs w:val="22"/>
          <w:lang w:val="en-US" w:eastAsia="en-US"/>
        </w:rPr>
        <w:t>BMZ No.: 202061364</w:t>
      </w:r>
    </w:p>
    <w:p w14:paraId="0B8548C4" w14:textId="77777777" w:rsidR="00081D6D" w:rsidRPr="003F764F" w:rsidRDefault="00081D6D" w:rsidP="00081D6D">
      <w:pPr>
        <w:spacing w:after="0" w:line="420" w:lineRule="atLeast"/>
        <w:jc w:val="left"/>
        <w:rPr>
          <w:rFonts w:asciiTheme="minorHAnsi" w:eastAsiaTheme="minorHAnsi" w:hAnsiTheme="minorHAnsi" w:cstheme="minorBidi"/>
          <w:sz w:val="28"/>
          <w:szCs w:val="22"/>
          <w:lang w:val="en-US" w:eastAsia="en-US"/>
        </w:rPr>
      </w:pPr>
    </w:p>
    <w:p w14:paraId="134543AC" w14:textId="77777777" w:rsidR="00081D6D" w:rsidRPr="003F764F" w:rsidRDefault="00081D6D" w:rsidP="00081D6D">
      <w:pPr>
        <w:spacing w:after="0" w:line="420" w:lineRule="atLeast"/>
        <w:jc w:val="left"/>
        <w:rPr>
          <w:rFonts w:asciiTheme="minorHAnsi" w:eastAsiaTheme="minorHAnsi" w:hAnsiTheme="minorHAnsi" w:cstheme="minorBidi"/>
          <w:sz w:val="28"/>
          <w:szCs w:val="22"/>
          <w:lang w:val="en-US" w:eastAsia="en-US"/>
        </w:rPr>
      </w:pPr>
    </w:p>
    <w:p w14:paraId="7255B85E" w14:textId="77777777" w:rsidR="00081D6D" w:rsidRPr="003F764F" w:rsidRDefault="00081D6D" w:rsidP="00081D6D">
      <w:pPr>
        <w:spacing w:after="0" w:line="420" w:lineRule="atLeast"/>
        <w:jc w:val="left"/>
        <w:rPr>
          <w:rFonts w:asciiTheme="minorHAnsi" w:eastAsiaTheme="minorHAnsi" w:hAnsiTheme="minorHAnsi" w:cstheme="minorBidi"/>
          <w:sz w:val="28"/>
          <w:szCs w:val="22"/>
          <w:lang w:val="en-US" w:eastAsia="en-US"/>
        </w:rPr>
      </w:pPr>
    </w:p>
    <w:p w14:paraId="5D8EE954" w14:textId="3DB5DC09" w:rsidR="00081D6D" w:rsidRDefault="00081D6D" w:rsidP="008962C7">
      <w:pPr>
        <w:spacing w:after="0" w:line="420" w:lineRule="atLeast"/>
        <w:ind w:hanging="454"/>
        <w:jc w:val="left"/>
        <w:rPr>
          <w:rFonts w:asciiTheme="minorHAnsi" w:eastAsiaTheme="minorHAnsi" w:hAnsiTheme="minorHAnsi" w:cstheme="minorBidi"/>
          <w:b/>
          <w:sz w:val="36"/>
          <w:szCs w:val="36"/>
          <w:lang w:val="en-US" w:eastAsia="en-US"/>
        </w:rPr>
      </w:pPr>
      <w:r w:rsidRPr="003F21A7">
        <w:rPr>
          <w:rFonts w:asciiTheme="minorHAnsi" w:eastAsiaTheme="minorHAnsi" w:hAnsiTheme="minorHAnsi" w:cstheme="minorBidi"/>
          <w:b/>
          <w:color w:val="E47B3A"/>
          <w:sz w:val="36"/>
          <w:szCs w:val="36"/>
          <w:lang w:val="en-US" w:eastAsia="en-US"/>
        </w:rPr>
        <w:sym w:font="Wingdings 3" w:char="F075"/>
      </w:r>
      <w:r w:rsidR="002616A2" w:rsidRPr="003F21A7">
        <w:rPr>
          <w:rFonts w:asciiTheme="minorHAnsi" w:eastAsiaTheme="minorHAnsi" w:hAnsiTheme="minorHAnsi" w:cstheme="minorBidi"/>
          <w:b/>
          <w:noProof/>
          <w:sz w:val="36"/>
          <w:szCs w:val="36"/>
        </w:rPr>
        <w:drawing>
          <wp:anchor distT="0" distB="0" distL="114300" distR="114300" simplePos="0" relativeHeight="251652096" behindDoc="0" locked="0" layoutInCell="1" allowOverlap="1" wp14:anchorId="577FF721" wp14:editId="1CFFF8E5">
            <wp:simplePos x="0" y="0"/>
            <wp:positionH relativeFrom="page">
              <wp:posOffset>3888740</wp:posOffset>
            </wp:positionH>
            <wp:positionV relativeFrom="page">
              <wp:posOffset>431800</wp:posOffset>
            </wp:positionV>
            <wp:extent cx="2872800" cy="59760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m-logo-slogan-rgb.jpg"/>
                    <pic:cNvPicPr/>
                  </pic:nvPicPr>
                  <pic:blipFill>
                    <a:blip r:embed="rId8" cstate="screen">
                      <a:extLst>
                        <a:ext uri="{28A0092B-C50C-407E-A947-70E740481C1C}">
                          <a14:useLocalDpi xmlns:a14="http://schemas.microsoft.com/office/drawing/2010/main"/>
                        </a:ext>
                      </a:extLst>
                    </a:blip>
                    <a:stretch>
                      <a:fillRect/>
                    </a:stretch>
                  </pic:blipFill>
                  <pic:spPr>
                    <a:xfrm>
                      <a:off x="0" y="0"/>
                      <a:ext cx="2872800" cy="597600"/>
                    </a:xfrm>
                    <a:prstGeom prst="rect">
                      <a:avLst/>
                    </a:prstGeom>
                  </pic:spPr>
                </pic:pic>
              </a:graphicData>
            </a:graphic>
            <wp14:sizeRelH relativeFrom="page">
              <wp14:pctWidth>0</wp14:pctWidth>
            </wp14:sizeRelH>
            <wp14:sizeRelV relativeFrom="page">
              <wp14:pctHeight>0</wp14:pctHeight>
            </wp14:sizeRelV>
          </wp:anchor>
        </w:drawing>
      </w:r>
      <w:r w:rsidR="008962C7">
        <w:rPr>
          <w:rFonts w:asciiTheme="minorHAnsi" w:eastAsiaTheme="minorHAnsi" w:hAnsiTheme="minorHAnsi" w:cstheme="minorBidi"/>
          <w:b/>
          <w:sz w:val="36"/>
          <w:szCs w:val="36"/>
          <w:lang w:val="en-US" w:eastAsia="en-US"/>
        </w:rPr>
        <w:tab/>
      </w:r>
      <w:r w:rsidR="008F127D">
        <w:rPr>
          <w:rFonts w:asciiTheme="minorHAnsi" w:eastAsiaTheme="minorHAnsi" w:hAnsiTheme="minorHAnsi" w:cstheme="minorBidi"/>
          <w:b/>
          <w:sz w:val="36"/>
          <w:szCs w:val="36"/>
          <w:lang w:val="en-US" w:eastAsia="en-US"/>
        </w:rPr>
        <w:t>“</w:t>
      </w:r>
      <w:r w:rsidR="008962C7" w:rsidRPr="008962C7">
        <w:rPr>
          <w:rFonts w:asciiTheme="minorHAnsi" w:eastAsiaTheme="minorHAnsi" w:hAnsiTheme="minorHAnsi" w:cstheme="minorBidi"/>
          <w:b/>
          <w:sz w:val="36"/>
          <w:szCs w:val="36"/>
          <w:lang w:val="en-US" w:eastAsia="en-US"/>
        </w:rPr>
        <w:t>Improving municipal</w:t>
      </w:r>
      <w:r w:rsidR="008962C7">
        <w:rPr>
          <w:rFonts w:asciiTheme="minorHAnsi" w:eastAsiaTheme="minorHAnsi" w:hAnsiTheme="minorHAnsi" w:cstheme="minorBidi"/>
          <w:b/>
          <w:sz w:val="36"/>
          <w:szCs w:val="36"/>
          <w:lang w:val="en-US" w:eastAsia="en-US"/>
        </w:rPr>
        <w:t xml:space="preserve"> </w:t>
      </w:r>
      <w:r w:rsidR="008962C7" w:rsidRPr="008962C7">
        <w:rPr>
          <w:rFonts w:asciiTheme="minorHAnsi" w:eastAsiaTheme="minorHAnsi" w:hAnsiTheme="minorHAnsi" w:cstheme="minorBidi"/>
          <w:b/>
          <w:sz w:val="36"/>
          <w:szCs w:val="36"/>
          <w:lang w:val="en-US" w:eastAsia="en-US"/>
        </w:rPr>
        <w:t>waste</w:t>
      </w:r>
      <w:r w:rsidR="008962C7">
        <w:rPr>
          <w:rFonts w:asciiTheme="minorHAnsi" w:eastAsiaTheme="minorHAnsi" w:hAnsiTheme="minorHAnsi" w:cstheme="minorBidi"/>
          <w:b/>
          <w:sz w:val="36"/>
          <w:szCs w:val="36"/>
          <w:lang w:val="en-US" w:eastAsia="en-US"/>
        </w:rPr>
        <w:t xml:space="preserve"> </w:t>
      </w:r>
      <w:r w:rsidR="008962C7" w:rsidRPr="008962C7">
        <w:rPr>
          <w:rFonts w:asciiTheme="minorHAnsi" w:eastAsiaTheme="minorHAnsi" w:hAnsiTheme="minorHAnsi" w:cstheme="minorBidi"/>
          <w:b/>
          <w:sz w:val="36"/>
          <w:szCs w:val="36"/>
          <w:lang w:val="en-US" w:eastAsia="en-US"/>
        </w:rPr>
        <w:t xml:space="preserve">services in the </w:t>
      </w:r>
      <w:r w:rsidR="008F127D">
        <w:rPr>
          <w:rFonts w:asciiTheme="minorHAnsi" w:eastAsiaTheme="minorHAnsi" w:hAnsiTheme="minorHAnsi" w:cstheme="minorBidi"/>
          <w:b/>
          <w:sz w:val="36"/>
          <w:szCs w:val="36"/>
          <w:lang w:val="en-US" w:eastAsia="en-US"/>
        </w:rPr>
        <w:t>project region”</w:t>
      </w:r>
    </w:p>
    <w:p w14:paraId="0BBE6CDE" w14:textId="620451F2" w:rsidR="00081D6D" w:rsidRPr="00EC5605" w:rsidRDefault="007F2C47" w:rsidP="007F2C47">
      <w:pPr>
        <w:tabs>
          <w:tab w:val="left" w:pos="-28"/>
        </w:tabs>
        <w:spacing w:before="120" w:after="0" w:line="420" w:lineRule="atLeast"/>
        <w:jc w:val="left"/>
        <w:rPr>
          <w:rFonts w:asciiTheme="minorHAnsi" w:eastAsiaTheme="minorHAnsi" w:hAnsiTheme="minorHAnsi" w:cstheme="minorBidi"/>
          <w:szCs w:val="18"/>
          <w:lang w:val="en-US" w:eastAsia="en-US"/>
        </w:rPr>
      </w:pPr>
      <w:bookmarkStart w:id="2" w:name="_GoBack"/>
      <w:r w:rsidRPr="00EC5605">
        <w:rPr>
          <w:rFonts w:asciiTheme="minorHAnsi" w:eastAsiaTheme="minorHAnsi" w:hAnsiTheme="minorHAnsi" w:cstheme="minorBidi"/>
          <w:b/>
          <w:sz w:val="28"/>
          <w:szCs w:val="28"/>
          <w:lang w:val="en-US" w:eastAsia="en-US"/>
        </w:rPr>
        <w:t xml:space="preserve">Recommendations </w:t>
      </w:r>
      <w:r w:rsidR="007D14F3" w:rsidRPr="00EC5605">
        <w:rPr>
          <w:rFonts w:asciiTheme="minorHAnsi" w:eastAsiaTheme="minorHAnsi" w:hAnsiTheme="minorHAnsi" w:cstheme="minorBidi"/>
          <w:b/>
          <w:sz w:val="28"/>
          <w:szCs w:val="28"/>
          <w:lang w:val="en-US" w:eastAsia="en-US"/>
        </w:rPr>
        <w:t>towards the optimization of</w:t>
      </w:r>
      <w:r w:rsidRPr="00EC5605">
        <w:rPr>
          <w:rFonts w:asciiTheme="minorHAnsi" w:eastAsiaTheme="minorHAnsi" w:hAnsiTheme="minorHAnsi" w:cstheme="minorBidi"/>
          <w:b/>
          <w:sz w:val="28"/>
          <w:szCs w:val="28"/>
          <w:lang w:val="en-US" w:eastAsia="en-US"/>
        </w:rPr>
        <w:t xml:space="preserve"> future procurements of technical equipment based on the findings made during field investigations and talks in project municipalities in 2018 and 2019</w:t>
      </w:r>
    </w:p>
    <w:bookmarkEnd w:id="2"/>
    <w:p w14:paraId="236335C6" w14:textId="77777777" w:rsidR="00081D6D" w:rsidRPr="007F2C47" w:rsidRDefault="00081D6D" w:rsidP="00081D6D">
      <w:pPr>
        <w:spacing w:after="0" w:line="420" w:lineRule="atLeast"/>
        <w:jc w:val="left"/>
        <w:rPr>
          <w:rFonts w:asciiTheme="minorHAnsi" w:eastAsiaTheme="minorHAnsi" w:hAnsiTheme="minorHAnsi" w:cstheme="minorBidi"/>
          <w:sz w:val="28"/>
          <w:szCs w:val="22"/>
          <w:lang w:val="en-US" w:eastAsia="en-US"/>
        </w:rPr>
      </w:pPr>
    </w:p>
    <w:p w14:paraId="3012BE74" w14:textId="77777777" w:rsidR="00081D6D" w:rsidRPr="007F2C47" w:rsidRDefault="00081D6D" w:rsidP="00081D6D">
      <w:pPr>
        <w:spacing w:after="0" w:line="420" w:lineRule="atLeast"/>
        <w:jc w:val="left"/>
        <w:rPr>
          <w:rFonts w:asciiTheme="minorHAnsi" w:eastAsiaTheme="minorHAnsi" w:hAnsiTheme="minorHAnsi" w:cstheme="minorBidi"/>
          <w:sz w:val="28"/>
          <w:szCs w:val="22"/>
          <w:lang w:val="en-US" w:eastAsia="en-US"/>
        </w:rPr>
      </w:pPr>
    </w:p>
    <w:p w14:paraId="5A213398" w14:textId="77777777" w:rsidR="00081D6D" w:rsidRPr="007F2C47" w:rsidRDefault="00081D6D" w:rsidP="00081D6D">
      <w:pPr>
        <w:spacing w:after="0" w:line="420" w:lineRule="atLeast"/>
        <w:jc w:val="left"/>
        <w:rPr>
          <w:rFonts w:asciiTheme="minorHAnsi" w:eastAsiaTheme="minorHAnsi" w:hAnsiTheme="minorHAnsi" w:cstheme="minorBidi"/>
          <w:sz w:val="28"/>
          <w:szCs w:val="22"/>
          <w:lang w:val="en-US" w:eastAsia="en-US"/>
        </w:rPr>
      </w:pPr>
    </w:p>
    <w:p w14:paraId="141D3EF2" w14:textId="77777777" w:rsidR="00081D6D" w:rsidRPr="007F2C47" w:rsidRDefault="00081D6D" w:rsidP="00081D6D">
      <w:pPr>
        <w:spacing w:after="0" w:line="420" w:lineRule="atLeast"/>
        <w:jc w:val="left"/>
        <w:rPr>
          <w:rFonts w:asciiTheme="minorHAnsi" w:eastAsiaTheme="minorHAnsi" w:hAnsiTheme="minorHAnsi" w:cstheme="minorBidi"/>
          <w:sz w:val="28"/>
          <w:szCs w:val="22"/>
          <w:lang w:val="en-US" w:eastAsia="en-US"/>
        </w:rPr>
      </w:pPr>
    </w:p>
    <w:p w14:paraId="41047692" w14:textId="77777777" w:rsidR="00081D6D" w:rsidRPr="007F2C47" w:rsidRDefault="00081D6D" w:rsidP="00081D6D">
      <w:pPr>
        <w:spacing w:after="0" w:line="420" w:lineRule="atLeast"/>
        <w:jc w:val="left"/>
        <w:rPr>
          <w:rFonts w:asciiTheme="minorHAnsi" w:eastAsiaTheme="minorHAnsi" w:hAnsiTheme="minorHAnsi" w:cstheme="minorBidi"/>
          <w:sz w:val="28"/>
          <w:szCs w:val="22"/>
          <w:lang w:val="en-US" w:eastAsia="en-US"/>
        </w:rPr>
      </w:pPr>
    </w:p>
    <w:p w14:paraId="6345A2C4" w14:textId="2F8934A8" w:rsidR="00081D6D" w:rsidRPr="007F2C47" w:rsidRDefault="00F30D15" w:rsidP="00081D6D">
      <w:pPr>
        <w:spacing w:after="0" w:line="420" w:lineRule="atLeast"/>
        <w:jc w:val="left"/>
        <w:rPr>
          <w:rFonts w:asciiTheme="minorHAnsi" w:eastAsiaTheme="minorHAnsi" w:hAnsiTheme="minorHAnsi" w:cstheme="minorBidi"/>
          <w:sz w:val="28"/>
          <w:szCs w:val="22"/>
          <w:lang w:val="en-US" w:eastAsia="en-US"/>
        </w:rPr>
      </w:pPr>
      <w:r w:rsidRPr="007F2C47">
        <w:rPr>
          <w:rFonts w:asciiTheme="minorHAnsi" w:eastAsiaTheme="minorHAnsi" w:hAnsiTheme="minorHAnsi" w:cstheme="minorBidi"/>
          <w:sz w:val="28"/>
          <w:szCs w:val="22"/>
          <w:lang w:val="en-US" w:eastAsia="en-US"/>
        </w:rPr>
        <w:t>J. Reichenbach / INTECUS GmbH</w:t>
      </w:r>
    </w:p>
    <w:p w14:paraId="01823058" w14:textId="77777777" w:rsidR="00081D6D" w:rsidRPr="007F2C47" w:rsidRDefault="00EA594C" w:rsidP="00081D6D">
      <w:pPr>
        <w:spacing w:after="0" w:line="420" w:lineRule="atLeast"/>
        <w:jc w:val="left"/>
        <w:rPr>
          <w:rFonts w:asciiTheme="minorHAnsi" w:eastAsiaTheme="minorHAnsi" w:hAnsiTheme="minorHAnsi" w:cstheme="minorBidi"/>
          <w:sz w:val="28"/>
          <w:szCs w:val="22"/>
          <w:lang w:val="en-US" w:eastAsia="en-US"/>
        </w:rPr>
      </w:pPr>
      <w:r>
        <w:rPr>
          <w:rFonts w:asciiTheme="minorHAnsi" w:eastAsiaTheme="minorHAnsi" w:hAnsiTheme="minorHAnsi" w:cstheme="minorBidi"/>
          <w:noProof/>
          <w:sz w:val="28"/>
          <w:szCs w:val="22"/>
        </w:rPr>
        <w:drawing>
          <wp:anchor distT="0" distB="0" distL="114300" distR="114300" simplePos="0" relativeHeight="251655168" behindDoc="1" locked="0" layoutInCell="1" allowOverlap="1" wp14:anchorId="0A9664D2" wp14:editId="22FC22BD">
            <wp:simplePos x="0" y="0"/>
            <wp:positionH relativeFrom="column">
              <wp:posOffset>2858770</wp:posOffset>
            </wp:positionH>
            <wp:positionV relativeFrom="paragraph">
              <wp:posOffset>242570</wp:posOffset>
            </wp:positionV>
            <wp:extent cx="1139825" cy="524510"/>
            <wp:effectExtent l="0" t="0" r="3175" b="8890"/>
            <wp:wrapTight wrapText="bothSides">
              <wp:wrapPolygon edited="0">
                <wp:start x="0" y="0"/>
                <wp:lineTo x="0" y="21182"/>
                <wp:lineTo x="21299" y="21182"/>
                <wp:lineTo x="2129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139825" cy="524510"/>
                    </a:xfrm>
                    <a:prstGeom prst="rect">
                      <a:avLst/>
                    </a:prstGeom>
                    <a:noFill/>
                  </pic:spPr>
                </pic:pic>
              </a:graphicData>
            </a:graphic>
          </wp:anchor>
        </w:drawing>
      </w:r>
    </w:p>
    <w:p w14:paraId="7A854C19" w14:textId="77777777" w:rsidR="00EA594C" w:rsidRPr="00EA594C" w:rsidRDefault="00EA594C" w:rsidP="00EA594C">
      <w:pPr>
        <w:rPr>
          <w:rFonts w:asciiTheme="minorHAnsi" w:eastAsiaTheme="minorHAnsi" w:hAnsiTheme="minorHAnsi" w:cstheme="minorBidi"/>
          <w:sz w:val="28"/>
          <w:szCs w:val="22"/>
          <w:lang w:val="en-US" w:eastAsia="en-US"/>
        </w:rPr>
      </w:pPr>
      <w:r>
        <w:rPr>
          <w:rFonts w:asciiTheme="minorHAnsi" w:eastAsiaTheme="minorHAnsi" w:hAnsiTheme="minorHAnsi" w:cstheme="minorBidi"/>
          <w:noProof/>
          <w:sz w:val="28"/>
          <w:szCs w:val="22"/>
        </w:rPr>
        <w:drawing>
          <wp:anchor distT="0" distB="0" distL="114300" distR="114300" simplePos="0" relativeHeight="251658240" behindDoc="1" locked="0" layoutInCell="1" allowOverlap="1" wp14:anchorId="7D0D2D89" wp14:editId="3DCD7351">
            <wp:simplePos x="0" y="0"/>
            <wp:positionH relativeFrom="column">
              <wp:posOffset>4325620</wp:posOffset>
            </wp:positionH>
            <wp:positionV relativeFrom="paragraph">
              <wp:posOffset>13970</wp:posOffset>
            </wp:positionV>
            <wp:extent cx="633730" cy="518160"/>
            <wp:effectExtent l="0" t="0" r="0" b="0"/>
            <wp:wrapTight wrapText="bothSides">
              <wp:wrapPolygon edited="0">
                <wp:start x="5194" y="0"/>
                <wp:lineTo x="0" y="7941"/>
                <wp:lineTo x="0" y="13500"/>
                <wp:lineTo x="5194" y="20647"/>
                <wp:lineTo x="15583" y="20647"/>
                <wp:lineTo x="16232" y="20647"/>
                <wp:lineTo x="20778" y="12706"/>
                <wp:lineTo x="20778" y="7941"/>
                <wp:lineTo x="16232" y="0"/>
                <wp:lineTo x="5194"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633730" cy="518160"/>
                    </a:xfrm>
                    <a:prstGeom prst="rect">
                      <a:avLst/>
                    </a:prstGeom>
                    <a:noFill/>
                  </pic:spPr>
                </pic:pic>
              </a:graphicData>
            </a:graphic>
          </wp:anchor>
        </w:drawing>
      </w:r>
      <w:r w:rsidRPr="00EA594C">
        <w:rPr>
          <w:rFonts w:asciiTheme="minorHAnsi" w:eastAsiaTheme="minorHAnsi" w:hAnsiTheme="minorHAnsi" w:cstheme="minorBidi"/>
          <w:sz w:val="28"/>
          <w:szCs w:val="22"/>
          <w:lang w:val="en-US" w:eastAsia="en-US"/>
        </w:rPr>
        <w:t xml:space="preserve">Submitted by PEM GmbH </w:t>
      </w:r>
    </w:p>
    <w:p w14:paraId="66C55AC2" w14:textId="77777777" w:rsidR="00081D6D" w:rsidRPr="00081D6D" w:rsidRDefault="00EA594C" w:rsidP="00EA594C">
      <w:pPr>
        <w:rPr>
          <w:lang w:val="en-US"/>
        </w:rPr>
      </w:pPr>
      <w:r w:rsidRPr="00EA594C">
        <w:rPr>
          <w:rFonts w:asciiTheme="minorHAnsi" w:eastAsiaTheme="minorHAnsi" w:hAnsiTheme="minorHAnsi" w:cstheme="minorBidi"/>
          <w:sz w:val="28"/>
          <w:szCs w:val="22"/>
          <w:lang w:val="en-US" w:eastAsia="en-US"/>
        </w:rPr>
        <w:t xml:space="preserve">in association with  </w:t>
      </w:r>
    </w:p>
    <w:p w14:paraId="3C37BDA3" w14:textId="77777777" w:rsidR="00081D6D" w:rsidRPr="00081D6D" w:rsidRDefault="00081D6D" w:rsidP="00081D6D">
      <w:pPr>
        <w:spacing w:after="240"/>
        <w:ind w:left="-567"/>
        <w:jc w:val="left"/>
        <w:rPr>
          <w:rFonts w:asciiTheme="majorHAnsi" w:hAnsiTheme="majorHAnsi"/>
          <w:b/>
          <w:caps/>
          <w:color w:val="214471"/>
          <w:spacing w:val="20"/>
          <w:sz w:val="28"/>
          <w:lang w:val="en-US"/>
        </w:rPr>
        <w:sectPr w:rsidR="00081D6D" w:rsidRPr="00081D6D" w:rsidSect="002A68B2">
          <w:headerReference w:type="default" r:id="rId11"/>
          <w:pgSz w:w="11906" w:h="16838" w:code="9"/>
          <w:pgMar w:top="3969" w:right="1928" w:bottom="567" w:left="2098" w:header="709" w:footer="397" w:gutter="0"/>
          <w:cols w:space="708"/>
          <w:docGrid w:linePitch="360"/>
        </w:sectPr>
      </w:pPr>
    </w:p>
    <w:p w14:paraId="4172E50A" w14:textId="77777777" w:rsidR="00ED0395" w:rsidRPr="00EA594C" w:rsidRDefault="00ED0395" w:rsidP="006F172E">
      <w:pPr>
        <w:spacing w:after="240"/>
        <w:ind w:left="-567"/>
        <w:jc w:val="left"/>
        <w:rPr>
          <w:rFonts w:asciiTheme="majorHAnsi" w:hAnsiTheme="majorHAnsi"/>
          <w:b/>
          <w:caps/>
          <w:color w:val="214471"/>
          <w:spacing w:val="20"/>
          <w:sz w:val="28"/>
          <w:lang w:val="en-US"/>
        </w:rPr>
      </w:pPr>
      <w:r w:rsidRPr="00EA594C">
        <w:rPr>
          <w:rFonts w:asciiTheme="majorHAnsi" w:hAnsiTheme="majorHAnsi"/>
          <w:b/>
          <w:caps/>
          <w:color w:val="214471"/>
          <w:spacing w:val="20"/>
          <w:sz w:val="28"/>
          <w:lang w:val="en-US"/>
        </w:rPr>
        <w:lastRenderedPageBreak/>
        <w:t>Table of Contents</w:t>
      </w:r>
    </w:p>
    <w:p w14:paraId="424C5D6A" w14:textId="2ECA2D2D" w:rsidR="00392335" w:rsidRDefault="00392335">
      <w:pPr>
        <w:pStyle w:val="TOC1"/>
        <w:rPr>
          <w:rFonts w:asciiTheme="minorHAnsi" w:eastAsiaTheme="minorEastAsia" w:hAnsiTheme="minorHAnsi" w:cstheme="minorBidi"/>
          <w:b w:val="0"/>
          <w:caps w:val="0"/>
          <w:lang w:val="en-GB" w:eastAsia="en-GB"/>
        </w:rPr>
      </w:pPr>
      <w:r>
        <w:rPr>
          <w:b w:val="0"/>
          <w:caps w:val="0"/>
        </w:rPr>
        <w:fldChar w:fldCharType="begin"/>
      </w:r>
      <w:r>
        <w:rPr>
          <w:b w:val="0"/>
          <w:caps w:val="0"/>
        </w:rPr>
        <w:instrText xml:space="preserve"> TOC \o "1-3" \h \z \u </w:instrText>
      </w:r>
      <w:r>
        <w:rPr>
          <w:b w:val="0"/>
          <w:caps w:val="0"/>
        </w:rPr>
        <w:fldChar w:fldCharType="separate"/>
      </w:r>
      <w:hyperlink w:anchor="_Toc34214726" w:history="1">
        <w:r w:rsidRPr="005A1D06">
          <w:rPr>
            <w:rStyle w:val="Hyperlink"/>
          </w:rPr>
          <w:t>1</w:t>
        </w:r>
        <w:r>
          <w:rPr>
            <w:rFonts w:asciiTheme="minorHAnsi" w:eastAsiaTheme="minorEastAsia" w:hAnsiTheme="minorHAnsi" w:cstheme="minorBidi"/>
            <w:b w:val="0"/>
            <w:caps w:val="0"/>
            <w:lang w:val="en-GB" w:eastAsia="en-GB"/>
          </w:rPr>
          <w:tab/>
        </w:r>
        <w:r w:rsidRPr="005A1D06">
          <w:rPr>
            <w:rStyle w:val="Hyperlink"/>
          </w:rPr>
          <w:t>rationale</w:t>
        </w:r>
        <w:r>
          <w:rPr>
            <w:webHidden/>
          </w:rPr>
          <w:tab/>
        </w:r>
        <w:r>
          <w:rPr>
            <w:webHidden/>
          </w:rPr>
          <w:fldChar w:fldCharType="begin"/>
        </w:r>
        <w:r>
          <w:rPr>
            <w:webHidden/>
          </w:rPr>
          <w:instrText xml:space="preserve"> PAGEREF _Toc34214726 \h </w:instrText>
        </w:r>
        <w:r>
          <w:rPr>
            <w:webHidden/>
          </w:rPr>
        </w:r>
        <w:r>
          <w:rPr>
            <w:webHidden/>
          </w:rPr>
          <w:fldChar w:fldCharType="separate"/>
        </w:r>
        <w:r>
          <w:rPr>
            <w:webHidden/>
          </w:rPr>
          <w:t>3</w:t>
        </w:r>
        <w:r>
          <w:rPr>
            <w:webHidden/>
          </w:rPr>
          <w:fldChar w:fldCharType="end"/>
        </w:r>
      </w:hyperlink>
    </w:p>
    <w:p w14:paraId="06A88460" w14:textId="31245090" w:rsidR="00392335" w:rsidRDefault="00392335">
      <w:pPr>
        <w:pStyle w:val="TOC1"/>
        <w:rPr>
          <w:rFonts w:asciiTheme="minorHAnsi" w:eastAsiaTheme="minorEastAsia" w:hAnsiTheme="minorHAnsi" w:cstheme="minorBidi"/>
          <w:b w:val="0"/>
          <w:caps w:val="0"/>
          <w:lang w:val="en-GB" w:eastAsia="en-GB"/>
        </w:rPr>
      </w:pPr>
      <w:hyperlink w:anchor="_Toc34214727" w:history="1">
        <w:r w:rsidRPr="005A1D06">
          <w:rPr>
            <w:rStyle w:val="Hyperlink"/>
          </w:rPr>
          <w:t>2</w:t>
        </w:r>
        <w:r>
          <w:rPr>
            <w:rFonts w:asciiTheme="minorHAnsi" w:eastAsiaTheme="minorEastAsia" w:hAnsiTheme="minorHAnsi" w:cstheme="minorBidi"/>
            <w:b w:val="0"/>
            <w:caps w:val="0"/>
            <w:lang w:val="en-GB" w:eastAsia="en-GB"/>
          </w:rPr>
          <w:tab/>
        </w:r>
        <w:r w:rsidRPr="005A1D06">
          <w:rPr>
            <w:rStyle w:val="Hyperlink"/>
          </w:rPr>
          <w:t>Equipment Spectrum</w:t>
        </w:r>
        <w:r>
          <w:rPr>
            <w:webHidden/>
          </w:rPr>
          <w:tab/>
        </w:r>
        <w:r>
          <w:rPr>
            <w:webHidden/>
          </w:rPr>
          <w:fldChar w:fldCharType="begin"/>
        </w:r>
        <w:r>
          <w:rPr>
            <w:webHidden/>
          </w:rPr>
          <w:instrText xml:space="preserve"> PAGEREF _Toc34214727 \h </w:instrText>
        </w:r>
        <w:r>
          <w:rPr>
            <w:webHidden/>
          </w:rPr>
        </w:r>
        <w:r>
          <w:rPr>
            <w:webHidden/>
          </w:rPr>
          <w:fldChar w:fldCharType="separate"/>
        </w:r>
        <w:r>
          <w:rPr>
            <w:webHidden/>
          </w:rPr>
          <w:t>4</w:t>
        </w:r>
        <w:r>
          <w:rPr>
            <w:webHidden/>
          </w:rPr>
          <w:fldChar w:fldCharType="end"/>
        </w:r>
      </w:hyperlink>
    </w:p>
    <w:p w14:paraId="09EB1AB0" w14:textId="12E8AF09" w:rsidR="00392335" w:rsidRDefault="00392335">
      <w:pPr>
        <w:pStyle w:val="TOC2"/>
        <w:tabs>
          <w:tab w:val="left" w:pos="1304"/>
        </w:tabs>
        <w:rPr>
          <w:rFonts w:asciiTheme="minorHAnsi" w:eastAsiaTheme="minorEastAsia" w:hAnsiTheme="minorHAnsi" w:cstheme="minorBidi"/>
          <w:noProof/>
          <w:szCs w:val="22"/>
          <w:lang w:val="en-GB" w:eastAsia="en-GB"/>
        </w:rPr>
      </w:pPr>
      <w:hyperlink w:anchor="_Toc34214728" w:history="1">
        <w:r w:rsidRPr="005A1D06">
          <w:rPr>
            <w:rStyle w:val="Hyperlink"/>
            <w:lang w:val="en-GB"/>
          </w:rPr>
          <w:t>2.1</w:t>
        </w:r>
        <w:r>
          <w:rPr>
            <w:rFonts w:asciiTheme="minorHAnsi" w:eastAsiaTheme="minorEastAsia" w:hAnsiTheme="minorHAnsi" w:cstheme="minorBidi"/>
            <w:noProof/>
            <w:szCs w:val="22"/>
            <w:lang w:val="en-GB" w:eastAsia="en-GB"/>
          </w:rPr>
          <w:tab/>
        </w:r>
        <w:r w:rsidRPr="005A1D06">
          <w:rPr>
            <w:rStyle w:val="Hyperlink"/>
            <w:lang w:val="en-GB"/>
          </w:rPr>
          <w:t>Containers</w:t>
        </w:r>
        <w:r>
          <w:rPr>
            <w:noProof/>
            <w:webHidden/>
          </w:rPr>
          <w:tab/>
        </w:r>
        <w:r>
          <w:rPr>
            <w:noProof/>
            <w:webHidden/>
          </w:rPr>
          <w:fldChar w:fldCharType="begin"/>
        </w:r>
        <w:r>
          <w:rPr>
            <w:noProof/>
            <w:webHidden/>
          </w:rPr>
          <w:instrText xml:space="preserve"> PAGEREF _Toc34214728 \h </w:instrText>
        </w:r>
        <w:r>
          <w:rPr>
            <w:noProof/>
            <w:webHidden/>
          </w:rPr>
        </w:r>
        <w:r>
          <w:rPr>
            <w:noProof/>
            <w:webHidden/>
          </w:rPr>
          <w:fldChar w:fldCharType="separate"/>
        </w:r>
        <w:r>
          <w:rPr>
            <w:noProof/>
            <w:webHidden/>
          </w:rPr>
          <w:t>4</w:t>
        </w:r>
        <w:r>
          <w:rPr>
            <w:noProof/>
            <w:webHidden/>
          </w:rPr>
          <w:fldChar w:fldCharType="end"/>
        </w:r>
      </w:hyperlink>
    </w:p>
    <w:p w14:paraId="1B6B942D" w14:textId="0609E7E3" w:rsidR="00392335" w:rsidRDefault="00392335">
      <w:pPr>
        <w:pStyle w:val="TOC2"/>
        <w:tabs>
          <w:tab w:val="left" w:pos="1304"/>
        </w:tabs>
        <w:rPr>
          <w:rFonts w:asciiTheme="minorHAnsi" w:eastAsiaTheme="minorEastAsia" w:hAnsiTheme="minorHAnsi" w:cstheme="minorBidi"/>
          <w:noProof/>
          <w:szCs w:val="22"/>
          <w:lang w:val="en-GB" w:eastAsia="en-GB"/>
        </w:rPr>
      </w:pPr>
      <w:hyperlink w:anchor="_Toc34214729" w:history="1">
        <w:r w:rsidRPr="005A1D06">
          <w:rPr>
            <w:rStyle w:val="Hyperlink"/>
            <w:lang w:val="en-GB"/>
          </w:rPr>
          <w:t>2.2</w:t>
        </w:r>
        <w:r>
          <w:rPr>
            <w:rFonts w:asciiTheme="minorHAnsi" w:eastAsiaTheme="minorEastAsia" w:hAnsiTheme="minorHAnsi" w:cstheme="minorBidi"/>
            <w:noProof/>
            <w:szCs w:val="22"/>
            <w:lang w:val="en-GB" w:eastAsia="en-GB"/>
          </w:rPr>
          <w:tab/>
        </w:r>
        <w:r w:rsidRPr="005A1D06">
          <w:rPr>
            <w:rStyle w:val="Hyperlink"/>
            <w:lang w:val="en-GB"/>
          </w:rPr>
          <w:t>Collection Trucks</w:t>
        </w:r>
        <w:r>
          <w:rPr>
            <w:noProof/>
            <w:webHidden/>
          </w:rPr>
          <w:tab/>
        </w:r>
        <w:r>
          <w:rPr>
            <w:noProof/>
            <w:webHidden/>
          </w:rPr>
          <w:fldChar w:fldCharType="begin"/>
        </w:r>
        <w:r>
          <w:rPr>
            <w:noProof/>
            <w:webHidden/>
          </w:rPr>
          <w:instrText xml:space="preserve"> PAGEREF _Toc34214729 \h </w:instrText>
        </w:r>
        <w:r>
          <w:rPr>
            <w:noProof/>
            <w:webHidden/>
          </w:rPr>
        </w:r>
        <w:r>
          <w:rPr>
            <w:noProof/>
            <w:webHidden/>
          </w:rPr>
          <w:fldChar w:fldCharType="separate"/>
        </w:r>
        <w:r>
          <w:rPr>
            <w:noProof/>
            <w:webHidden/>
          </w:rPr>
          <w:t>4</w:t>
        </w:r>
        <w:r>
          <w:rPr>
            <w:noProof/>
            <w:webHidden/>
          </w:rPr>
          <w:fldChar w:fldCharType="end"/>
        </w:r>
      </w:hyperlink>
    </w:p>
    <w:p w14:paraId="09204BB5" w14:textId="01C7A5B2" w:rsidR="00392335" w:rsidRDefault="00392335">
      <w:pPr>
        <w:pStyle w:val="TOC1"/>
        <w:rPr>
          <w:rFonts w:asciiTheme="minorHAnsi" w:eastAsiaTheme="minorEastAsia" w:hAnsiTheme="minorHAnsi" w:cstheme="minorBidi"/>
          <w:b w:val="0"/>
          <w:caps w:val="0"/>
          <w:lang w:val="en-GB" w:eastAsia="en-GB"/>
        </w:rPr>
      </w:pPr>
      <w:hyperlink w:anchor="_Toc34214730" w:history="1">
        <w:r w:rsidRPr="005A1D06">
          <w:rPr>
            <w:rStyle w:val="Hyperlink"/>
          </w:rPr>
          <w:t>3</w:t>
        </w:r>
        <w:r>
          <w:rPr>
            <w:rFonts w:asciiTheme="minorHAnsi" w:eastAsiaTheme="minorEastAsia" w:hAnsiTheme="minorHAnsi" w:cstheme="minorBidi"/>
            <w:b w:val="0"/>
            <w:caps w:val="0"/>
            <w:lang w:val="en-GB" w:eastAsia="en-GB"/>
          </w:rPr>
          <w:tab/>
        </w:r>
        <w:r w:rsidRPr="005A1D06">
          <w:rPr>
            <w:rStyle w:val="Hyperlink"/>
          </w:rPr>
          <w:t>adequacy of Equipment</w:t>
        </w:r>
        <w:r>
          <w:rPr>
            <w:webHidden/>
          </w:rPr>
          <w:tab/>
        </w:r>
        <w:r>
          <w:rPr>
            <w:webHidden/>
          </w:rPr>
          <w:fldChar w:fldCharType="begin"/>
        </w:r>
        <w:r>
          <w:rPr>
            <w:webHidden/>
          </w:rPr>
          <w:instrText xml:space="preserve"> PAGEREF _Toc34214730 \h </w:instrText>
        </w:r>
        <w:r>
          <w:rPr>
            <w:webHidden/>
          </w:rPr>
        </w:r>
        <w:r>
          <w:rPr>
            <w:webHidden/>
          </w:rPr>
          <w:fldChar w:fldCharType="separate"/>
        </w:r>
        <w:r>
          <w:rPr>
            <w:webHidden/>
          </w:rPr>
          <w:t>5</w:t>
        </w:r>
        <w:r>
          <w:rPr>
            <w:webHidden/>
          </w:rPr>
          <w:fldChar w:fldCharType="end"/>
        </w:r>
      </w:hyperlink>
    </w:p>
    <w:p w14:paraId="37050B90" w14:textId="62AE05C4" w:rsidR="00392335" w:rsidRDefault="00392335">
      <w:pPr>
        <w:pStyle w:val="TOC1"/>
        <w:rPr>
          <w:rFonts w:asciiTheme="minorHAnsi" w:eastAsiaTheme="minorEastAsia" w:hAnsiTheme="minorHAnsi" w:cstheme="minorBidi"/>
          <w:b w:val="0"/>
          <w:caps w:val="0"/>
          <w:lang w:val="en-GB" w:eastAsia="en-GB"/>
        </w:rPr>
      </w:pPr>
      <w:hyperlink w:anchor="_Toc34214731" w:history="1">
        <w:r w:rsidRPr="005A1D06">
          <w:rPr>
            <w:rStyle w:val="Hyperlink"/>
          </w:rPr>
          <w:t>4</w:t>
        </w:r>
        <w:r>
          <w:rPr>
            <w:rFonts w:asciiTheme="minorHAnsi" w:eastAsiaTheme="minorEastAsia" w:hAnsiTheme="minorHAnsi" w:cstheme="minorBidi"/>
            <w:b w:val="0"/>
            <w:caps w:val="0"/>
            <w:lang w:val="en-GB" w:eastAsia="en-GB"/>
          </w:rPr>
          <w:tab/>
        </w:r>
        <w:r w:rsidRPr="005A1D06">
          <w:rPr>
            <w:rStyle w:val="Hyperlink"/>
          </w:rPr>
          <w:t>Hardware Deficits</w:t>
        </w:r>
        <w:r>
          <w:rPr>
            <w:webHidden/>
          </w:rPr>
          <w:tab/>
        </w:r>
        <w:r>
          <w:rPr>
            <w:webHidden/>
          </w:rPr>
          <w:fldChar w:fldCharType="begin"/>
        </w:r>
        <w:r>
          <w:rPr>
            <w:webHidden/>
          </w:rPr>
          <w:instrText xml:space="preserve"> PAGEREF _Toc34214731 \h </w:instrText>
        </w:r>
        <w:r>
          <w:rPr>
            <w:webHidden/>
          </w:rPr>
        </w:r>
        <w:r>
          <w:rPr>
            <w:webHidden/>
          </w:rPr>
          <w:fldChar w:fldCharType="separate"/>
        </w:r>
        <w:r>
          <w:rPr>
            <w:webHidden/>
          </w:rPr>
          <w:t>5</w:t>
        </w:r>
        <w:r>
          <w:rPr>
            <w:webHidden/>
          </w:rPr>
          <w:fldChar w:fldCharType="end"/>
        </w:r>
      </w:hyperlink>
    </w:p>
    <w:p w14:paraId="57995E9D" w14:textId="1D64C457" w:rsidR="00392335" w:rsidRDefault="00392335">
      <w:pPr>
        <w:pStyle w:val="TOC2"/>
        <w:tabs>
          <w:tab w:val="left" w:pos="1304"/>
        </w:tabs>
        <w:rPr>
          <w:rFonts w:asciiTheme="minorHAnsi" w:eastAsiaTheme="minorEastAsia" w:hAnsiTheme="minorHAnsi" w:cstheme="minorBidi"/>
          <w:noProof/>
          <w:szCs w:val="22"/>
          <w:lang w:val="en-GB" w:eastAsia="en-GB"/>
        </w:rPr>
      </w:pPr>
      <w:hyperlink w:anchor="_Toc34214732" w:history="1">
        <w:r w:rsidRPr="005A1D06">
          <w:rPr>
            <w:rStyle w:val="Hyperlink"/>
            <w:lang w:val="en-GB"/>
          </w:rPr>
          <w:t>4.1</w:t>
        </w:r>
        <w:r>
          <w:rPr>
            <w:rFonts w:asciiTheme="minorHAnsi" w:eastAsiaTheme="minorEastAsia" w:hAnsiTheme="minorHAnsi" w:cstheme="minorBidi"/>
            <w:noProof/>
            <w:szCs w:val="22"/>
            <w:lang w:val="en-GB" w:eastAsia="en-GB"/>
          </w:rPr>
          <w:tab/>
        </w:r>
        <w:r w:rsidRPr="005A1D06">
          <w:rPr>
            <w:rStyle w:val="Hyperlink"/>
            <w:lang w:val="en-GB"/>
          </w:rPr>
          <w:t>Containers</w:t>
        </w:r>
        <w:r>
          <w:rPr>
            <w:noProof/>
            <w:webHidden/>
          </w:rPr>
          <w:tab/>
        </w:r>
        <w:r>
          <w:rPr>
            <w:noProof/>
            <w:webHidden/>
          </w:rPr>
          <w:fldChar w:fldCharType="begin"/>
        </w:r>
        <w:r>
          <w:rPr>
            <w:noProof/>
            <w:webHidden/>
          </w:rPr>
          <w:instrText xml:space="preserve"> PAGEREF _Toc34214732 \h </w:instrText>
        </w:r>
        <w:r>
          <w:rPr>
            <w:noProof/>
            <w:webHidden/>
          </w:rPr>
        </w:r>
        <w:r>
          <w:rPr>
            <w:noProof/>
            <w:webHidden/>
          </w:rPr>
          <w:fldChar w:fldCharType="separate"/>
        </w:r>
        <w:r>
          <w:rPr>
            <w:noProof/>
            <w:webHidden/>
          </w:rPr>
          <w:t>5</w:t>
        </w:r>
        <w:r>
          <w:rPr>
            <w:noProof/>
            <w:webHidden/>
          </w:rPr>
          <w:fldChar w:fldCharType="end"/>
        </w:r>
      </w:hyperlink>
    </w:p>
    <w:p w14:paraId="31CF9BEE" w14:textId="12C8D2BF" w:rsidR="00392335" w:rsidRDefault="00392335">
      <w:pPr>
        <w:pStyle w:val="TOC2"/>
        <w:tabs>
          <w:tab w:val="left" w:pos="1304"/>
        </w:tabs>
        <w:rPr>
          <w:rFonts w:asciiTheme="minorHAnsi" w:eastAsiaTheme="minorEastAsia" w:hAnsiTheme="minorHAnsi" w:cstheme="minorBidi"/>
          <w:noProof/>
          <w:szCs w:val="22"/>
          <w:lang w:val="en-GB" w:eastAsia="en-GB"/>
        </w:rPr>
      </w:pPr>
      <w:hyperlink w:anchor="_Toc34214733" w:history="1">
        <w:r w:rsidRPr="005A1D06">
          <w:rPr>
            <w:rStyle w:val="Hyperlink"/>
            <w:lang w:val="en-GB"/>
          </w:rPr>
          <w:t>4.2</w:t>
        </w:r>
        <w:r>
          <w:rPr>
            <w:rFonts w:asciiTheme="minorHAnsi" w:eastAsiaTheme="minorEastAsia" w:hAnsiTheme="minorHAnsi" w:cstheme="minorBidi"/>
            <w:noProof/>
            <w:szCs w:val="22"/>
            <w:lang w:val="en-GB" w:eastAsia="en-GB"/>
          </w:rPr>
          <w:tab/>
        </w:r>
        <w:r w:rsidRPr="005A1D06">
          <w:rPr>
            <w:rStyle w:val="Hyperlink"/>
            <w:lang w:val="en-GB"/>
          </w:rPr>
          <w:t>Collection trucks</w:t>
        </w:r>
        <w:r>
          <w:rPr>
            <w:noProof/>
            <w:webHidden/>
          </w:rPr>
          <w:tab/>
        </w:r>
        <w:r>
          <w:rPr>
            <w:noProof/>
            <w:webHidden/>
          </w:rPr>
          <w:fldChar w:fldCharType="begin"/>
        </w:r>
        <w:r>
          <w:rPr>
            <w:noProof/>
            <w:webHidden/>
          </w:rPr>
          <w:instrText xml:space="preserve"> PAGEREF _Toc34214733 \h </w:instrText>
        </w:r>
        <w:r>
          <w:rPr>
            <w:noProof/>
            <w:webHidden/>
          </w:rPr>
        </w:r>
        <w:r>
          <w:rPr>
            <w:noProof/>
            <w:webHidden/>
          </w:rPr>
          <w:fldChar w:fldCharType="separate"/>
        </w:r>
        <w:r>
          <w:rPr>
            <w:noProof/>
            <w:webHidden/>
          </w:rPr>
          <w:t>7</w:t>
        </w:r>
        <w:r>
          <w:rPr>
            <w:noProof/>
            <w:webHidden/>
          </w:rPr>
          <w:fldChar w:fldCharType="end"/>
        </w:r>
      </w:hyperlink>
    </w:p>
    <w:p w14:paraId="049DCCB6" w14:textId="2871A499" w:rsidR="00392335" w:rsidRDefault="00392335">
      <w:pPr>
        <w:pStyle w:val="TOC1"/>
        <w:rPr>
          <w:rFonts w:asciiTheme="minorHAnsi" w:eastAsiaTheme="minorEastAsia" w:hAnsiTheme="minorHAnsi" w:cstheme="minorBidi"/>
          <w:b w:val="0"/>
          <w:caps w:val="0"/>
          <w:lang w:val="en-GB" w:eastAsia="en-GB"/>
        </w:rPr>
      </w:pPr>
      <w:hyperlink w:anchor="_Toc34214734" w:history="1">
        <w:r w:rsidRPr="005A1D06">
          <w:rPr>
            <w:rStyle w:val="Hyperlink"/>
          </w:rPr>
          <w:t>5</w:t>
        </w:r>
        <w:r>
          <w:rPr>
            <w:rFonts w:asciiTheme="minorHAnsi" w:eastAsiaTheme="minorEastAsia" w:hAnsiTheme="minorHAnsi" w:cstheme="minorBidi"/>
            <w:b w:val="0"/>
            <w:caps w:val="0"/>
            <w:lang w:val="en-GB" w:eastAsia="en-GB"/>
          </w:rPr>
          <w:tab/>
        </w:r>
        <w:r w:rsidRPr="005A1D06">
          <w:rPr>
            <w:rStyle w:val="Hyperlink"/>
          </w:rPr>
          <w:t>Recommendations</w:t>
        </w:r>
        <w:r>
          <w:rPr>
            <w:webHidden/>
          </w:rPr>
          <w:tab/>
        </w:r>
        <w:r>
          <w:rPr>
            <w:webHidden/>
          </w:rPr>
          <w:fldChar w:fldCharType="begin"/>
        </w:r>
        <w:r>
          <w:rPr>
            <w:webHidden/>
          </w:rPr>
          <w:instrText xml:space="preserve"> PAGEREF _Toc34214734 \h </w:instrText>
        </w:r>
        <w:r>
          <w:rPr>
            <w:webHidden/>
          </w:rPr>
        </w:r>
        <w:r>
          <w:rPr>
            <w:webHidden/>
          </w:rPr>
          <w:fldChar w:fldCharType="separate"/>
        </w:r>
        <w:r>
          <w:rPr>
            <w:webHidden/>
          </w:rPr>
          <w:t>9</w:t>
        </w:r>
        <w:r>
          <w:rPr>
            <w:webHidden/>
          </w:rPr>
          <w:fldChar w:fldCharType="end"/>
        </w:r>
      </w:hyperlink>
    </w:p>
    <w:p w14:paraId="22FBE2ED" w14:textId="34C30E07" w:rsidR="00F07A45" w:rsidRDefault="00392335" w:rsidP="00C2709D">
      <w:pPr>
        <w:tabs>
          <w:tab w:val="right" w:pos="8222"/>
        </w:tabs>
        <w:ind w:left="709" w:hanging="709"/>
        <w:rPr>
          <w:rFonts w:ascii="Calibri Light" w:hAnsi="Calibri Light"/>
          <w:b/>
          <w:caps/>
          <w:noProof/>
          <w:szCs w:val="22"/>
        </w:rPr>
      </w:pPr>
      <w:r>
        <w:rPr>
          <w:rFonts w:ascii="Calibri Light" w:hAnsi="Calibri Light"/>
          <w:b/>
          <w:caps/>
          <w:noProof/>
          <w:szCs w:val="22"/>
        </w:rPr>
        <w:fldChar w:fldCharType="end"/>
      </w:r>
    </w:p>
    <w:p w14:paraId="18885731" w14:textId="77777777" w:rsidR="0092376E" w:rsidRDefault="0092376E" w:rsidP="000D4192">
      <w:pPr>
        <w:rPr>
          <w:rFonts w:ascii="Calibri Light" w:hAnsi="Calibri Light"/>
          <w:b/>
          <w:caps/>
          <w:noProof/>
          <w:szCs w:val="22"/>
        </w:rPr>
      </w:pPr>
    </w:p>
    <w:p w14:paraId="61E37EC3" w14:textId="77777777" w:rsidR="0092376E" w:rsidRDefault="0092376E" w:rsidP="000D4192">
      <w:pPr>
        <w:rPr>
          <w:rFonts w:ascii="Calibri Light" w:hAnsi="Calibri Light"/>
          <w:b/>
          <w:caps/>
          <w:noProof/>
          <w:szCs w:val="22"/>
        </w:rPr>
      </w:pPr>
    </w:p>
    <w:bookmarkEnd w:id="0"/>
    <w:bookmarkEnd w:id="1"/>
    <w:p w14:paraId="53EAAEEF" w14:textId="77777777" w:rsidR="00A02E89" w:rsidRDefault="00A02E89">
      <w:pPr>
        <w:spacing w:after="0"/>
        <w:jc w:val="left"/>
        <w:rPr>
          <w:rFonts w:asciiTheme="majorHAnsi" w:hAnsiTheme="majorHAnsi" w:cs="Arial"/>
          <w:b/>
          <w:bCs/>
          <w:caps/>
          <w:color w:val="214471"/>
          <w:sz w:val="28"/>
          <w:szCs w:val="32"/>
        </w:rPr>
      </w:pPr>
      <w:r>
        <w:br w:type="page"/>
      </w:r>
    </w:p>
    <w:p w14:paraId="56B56A0D" w14:textId="0A90110C" w:rsidR="00DB1863" w:rsidRPr="00392335" w:rsidRDefault="00775D97" w:rsidP="00392335">
      <w:pPr>
        <w:pStyle w:val="Heading1"/>
      </w:pPr>
      <w:bookmarkStart w:id="3" w:name="_Toc34214726"/>
      <w:r w:rsidRPr="00392335">
        <w:lastRenderedPageBreak/>
        <w:t>rationale</w:t>
      </w:r>
      <w:bookmarkEnd w:id="3"/>
    </w:p>
    <w:p w14:paraId="4AC51481" w14:textId="584A09FF" w:rsidR="007D14F3" w:rsidRDefault="00775D97" w:rsidP="0046631A">
      <w:pPr>
        <w:rPr>
          <w:lang w:val="en-GB"/>
        </w:rPr>
      </w:pPr>
      <w:r>
        <w:rPr>
          <w:lang w:val="en-GB"/>
        </w:rPr>
        <w:t xml:space="preserve">Starting from September 2018 till the end of 2019, the AMC represented by the international SWM expert and local counterpart conducted a series of </w:t>
      </w:r>
      <w:r w:rsidR="005A6EF3">
        <w:rPr>
          <w:lang w:val="en-GB"/>
        </w:rPr>
        <w:t xml:space="preserve">talks and </w:t>
      </w:r>
      <w:r>
        <w:rPr>
          <w:lang w:val="en-GB"/>
        </w:rPr>
        <w:t xml:space="preserve">field investigations </w:t>
      </w:r>
      <w:r w:rsidR="005A6EF3">
        <w:rPr>
          <w:lang w:val="en-GB"/>
        </w:rPr>
        <w:t xml:space="preserve">involving municipal administrations and waste service staff </w:t>
      </w:r>
      <w:r>
        <w:rPr>
          <w:lang w:val="en-GB"/>
        </w:rPr>
        <w:t xml:space="preserve">with the focus being </w:t>
      </w:r>
      <w:r w:rsidR="008B08E3">
        <w:rPr>
          <w:lang w:val="en-GB"/>
        </w:rPr>
        <w:t xml:space="preserve">laid on </w:t>
      </w:r>
      <w:r w:rsidR="001F760A">
        <w:rPr>
          <w:lang w:val="en-GB"/>
        </w:rPr>
        <w:t xml:space="preserve">performance monitoring and </w:t>
      </w:r>
      <w:r w:rsidR="005A6EF3">
        <w:rPr>
          <w:lang w:val="en-GB"/>
        </w:rPr>
        <w:t xml:space="preserve">the potentials to improve the provision of waste services </w:t>
      </w:r>
      <w:r w:rsidR="001F760A">
        <w:rPr>
          <w:lang w:val="en-GB"/>
        </w:rPr>
        <w:t>in</w:t>
      </w:r>
      <w:r w:rsidR="005A6EF3">
        <w:rPr>
          <w:lang w:val="en-GB"/>
        </w:rPr>
        <w:t xml:space="preserve"> the </w:t>
      </w:r>
      <w:proofErr w:type="spellStart"/>
      <w:r w:rsidR="005A6EF3">
        <w:rPr>
          <w:lang w:val="en-GB"/>
        </w:rPr>
        <w:t>Racha-Lechkhumi</w:t>
      </w:r>
      <w:proofErr w:type="spellEnd"/>
      <w:r w:rsidR="005A6EF3">
        <w:rPr>
          <w:lang w:val="en-GB"/>
        </w:rPr>
        <w:t>/</w:t>
      </w:r>
      <w:r w:rsidR="005A6EF3" w:rsidRPr="0050768F">
        <w:rPr>
          <w:lang w:val="en-GB"/>
        </w:rPr>
        <w:t xml:space="preserve">Kvemo </w:t>
      </w:r>
      <w:proofErr w:type="spellStart"/>
      <w:r w:rsidR="005A6EF3" w:rsidRPr="0050768F">
        <w:rPr>
          <w:lang w:val="en-GB"/>
        </w:rPr>
        <w:t>Svaneti</w:t>
      </w:r>
      <w:proofErr w:type="spellEnd"/>
      <w:r w:rsidR="005A6EF3" w:rsidRPr="0050768F">
        <w:rPr>
          <w:lang w:val="en-GB"/>
        </w:rPr>
        <w:t xml:space="preserve"> region</w:t>
      </w:r>
      <w:r w:rsidR="005A6EF3">
        <w:rPr>
          <w:lang w:val="en-GB"/>
        </w:rPr>
        <w:t xml:space="preserve">. </w:t>
      </w:r>
    </w:p>
    <w:p w14:paraId="25188EB7" w14:textId="617BBD17" w:rsidR="00F4027D" w:rsidRDefault="008B08E3" w:rsidP="0046631A">
      <w:pPr>
        <w:rPr>
          <w:lang w:val="en-GB"/>
        </w:rPr>
      </w:pPr>
      <w:r>
        <w:rPr>
          <w:lang w:val="en-GB"/>
        </w:rPr>
        <w:t>Among others</w:t>
      </w:r>
      <w:r w:rsidR="007D14F3">
        <w:rPr>
          <w:lang w:val="en-GB"/>
        </w:rPr>
        <w:t>,</w:t>
      </w:r>
      <w:r>
        <w:rPr>
          <w:lang w:val="en-GB"/>
        </w:rPr>
        <w:t xml:space="preserve"> the waste collection tours in various settlement structures of the region were escorted and analysed together with the </w:t>
      </w:r>
      <w:r w:rsidR="001F760A">
        <w:rPr>
          <w:lang w:val="en-GB"/>
        </w:rPr>
        <w:t xml:space="preserve">utilisation patterns, technical </w:t>
      </w:r>
      <w:r>
        <w:rPr>
          <w:lang w:val="en-GB"/>
        </w:rPr>
        <w:t>state</w:t>
      </w:r>
      <w:r w:rsidR="001F760A">
        <w:rPr>
          <w:lang w:val="en-GB"/>
        </w:rPr>
        <w:t xml:space="preserve"> and </w:t>
      </w:r>
      <w:r>
        <w:rPr>
          <w:lang w:val="en-GB"/>
        </w:rPr>
        <w:t xml:space="preserve">performance of corresponding equipment such as trucks and containers. </w:t>
      </w:r>
    </w:p>
    <w:p w14:paraId="30E022B8" w14:textId="5EF9B913" w:rsidR="00F4027D" w:rsidRDefault="00F4027D" w:rsidP="0046631A">
      <w:pPr>
        <w:rPr>
          <w:lang w:val="en-GB"/>
        </w:rPr>
      </w:pPr>
      <w:r>
        <w:rPr>
          <w:lang w:val="en-GB"/>
        </w:rPr>
        <w:t xml:space="preserve">The observations and findings made </w:t>
      </w:r>
      <w:r w:rsidR="008B08E3">
        <w:rPr>
          <w:lang w:val="en-GB"/>
        </w:rPr>
        <w:t xml:space="preserve">this way </w:t>
      </w:r>
      <w:r>
        <w:rPr>
          <w:lang w:val="en-GB"/>
        </w:rPr>
        <w:t>were shared and discussed i</w:t>
      </w:r>
      <w:r w:rsidR="005A6EF3">
        <w:rPr>
          <w:lang w:val="en-GB"/>
        </w:rPr>
        <w:t xml:space="preserve">n trainings and further </w:t>
      </w:r>
      <w:r>
        <w:rPr>
          <w:lang w:val="en-GB"/>
        </w:rPr>
        <w:t xml:space="preserve">regular </w:t>
      </w:r>
      <w:r w:rsidR="005A6EF3">
        <w:rPr>
          <w:lang w:val="en-GB"/>
        </w:rPr>
        <w:t xml:space="preserve">meetings held </w:t>
      </w:r>
      <w:r>
        <w:rPr>
          <w:lang w:val="en-GB"/>
        </w:rPr>
        <w:t>with municipal staff from the entire project region</w:t>
      </w:r>
      <w:r w:rsidR="008B08E3">
        <w:rPr>
          <w:lang w:val="en-GB"/>
        </w:rPr>
        <w:t xml:space="preserve">. With that </w:t>
      </w:r>
      <w:r>
        <w:rPr>
          <w:lang w:val="en-GB"/>
        </w:rPr>
        <w:t xml:space="preserve">additional information and evidence on the individual issues could be obtained </w:t>
      </w:r>
      <w:r w:rsidR="007D14F3">
        <w:rPr>
          <w:lang w:val="en-GB"/>
        </w:rPr>
        <w:t xml:space="preserve">also </w:t>
      </w:r>
      <w:r>
        <w:rPr>
          <w:lang w:val="en-GB"/>
        </w:rPr>
        <w:t xml:space="preserve">from places </w:t>
      </w:r>
      <w:r w:rsidR="007D14F3">
        <w:rPr>
          <w:lang w:val="en-GB"/>
        </w:rPr>
        <w:t>not directly incorporated in the studies</w:t>
      </w:r>
      <w:r w:rsidR="00BC3E37">
        <w:rPr>
          <w:lang w:val="en-GB"/>
        </w:rPr>
        <w:t xml:space="preserve"> on the ground</w:t>
      </w:r>
      <w:r>
        <w:rPr>
          <w:lang w:val="en-GB"/>
        </w:rPr>
        <w:t>.</w:t>
      </w:r>
    </w:p>
    <w:p w14:paraId="1DD6A3E4" w14:textId="4C11CC01" w:rsidR="0046631A" w:rsidRDefault="00F4027D" w:rsidP="0046631A">
      <w:pPr>
        <w:rPr>
          <w:lang w:val="en-GB"/>
        </w:rPr>
      </w:pPr>
      <w:r>
        <w:rPr>
          <w:lang w:val="en-GB"/>
        </w:rPr>
        <w:t xml:space="preserve">This process led to a consolidated picture about the efficiency and shortcomings of the </w:t>
      </w:r>
      <w:r w:rsidR="00F07A45">
        <w:rPr>
          <w:lang w:val="en-GB"/>
        </w:rPr>
        <w:t xml:space="preserve">waste collection </w:t>
      </w:r>
      <w:r>
        <w:rPr>
          <w:lang w:val="en-GB"/>
        </w:rPr>
        <w:t xml:space="preserve">equipment currently available in the municipalities and thus a pool of information that should be thoroughly examined and taken into consideration for future procurement processes and the </w:t>
      </w:r>
      <w:r w:rsidR="003C3E40">
        <w:rPr>
          <w:lang w:val="en-GB"/>
        </w:rPr>
        <w:t>formulation of specifications and criteria adopted for this.</w:t>
      </w:r>
      <w:r>
        <w:rPr>
          <w:lang w:val="en-GB"/>
        </w:rPr>
        <w:t xml:space="preserve">    </w:t>
      </w:r>
    </w:p>
    <w:p w14:paraId="6BDC9F62" w14:textId="0371D381" w:rsidR="008B08E3" w:rsidRDefault="004C2967" w:rsidP="0046631A">
      <w:pPr>
        <w:rPr>
          <w:lang w:val="en-GB"/>
        </w:rPr>
      </w:pPr>
      <w:r>
        <w:rPr>
          <w:lang w:val="en-GB"/>
        </w:rPr>
        <w:t>By way of this document a</w:t>
      </w:r>
      <w:r w:rsidR="008B08E3">
        <w:rPr>
          <w:lang w:val="en-GB"/>
        </w:rPr>
        <w:t xml:space="preserve"> summary of the most critical </w:t>
      </w:r>
      <w:r w:rsidR="004E2810">
        <w:rPr>
          <w:lang w:val="en-GB"/>
        </w:rPr>
        <w:t>findings</w:t>
      </w:r>
      <w:r>
        <w:rPr>
          <w:lang w:val="en-GB"/>
        </w:rPr>
        <w:t xml:space="preserve"> in relation to suboptimal equipment design and performance </w:t>
      </w:r>
      <w:r w:rsidR="004E2810">
        <w:rPr>
          <w:lang w:val="en-GB"/>
        </w:rPr>
        <w:t xml:space="preserve">in the project area </w:t>
      </w:r>
      <w:r w:rsidR="00A02E89">
        <w:rPr>
          <w:lang w:val="en-GB"/>
        </w:rPr>
        <w:t>is</w:t>
      </w:r>
      <w:r>
        <w:rPr>
          <w:lang w:val="en-GB"/>
        </w:rPr>
        <w:t xml:space="preserve"> provided</w:t>
      </w:r>
      <w:r w:rsidRPr="004C2967">
        <w:rPr>
          <w:lang w:val="en-GB"/>
        </w:rPr>
        <w:t xml:space="preserve"> </w:t>
      </w:r>
      <w:r>
        <w:rPr>
          <w:lang w:val="en-GB"/>
        </w:rPr>
        <w:t>and complemented by recommendations for</w:t>
      </w:r>
      <w:r w:rsidR="004E2810">
        <w:rPr>
          <w:lang w:val="en-GB"/>
        </w:rPr>
        <w:t xml:space="preserve"> future procurement rounds of equipment.</w:t>
      </w:r>
    </w:p>
    <w:p w14:paraId="55CB8485" w14:textId="77777777" w:rsidR="004E2810" w:rsidRDefault="004E2810" w:rsidP="0046631A">
      <w:pPr>
        <w:rPr>
          <w:lang w:val="en-GB"/>
        </w:rPr>
      </w:pPr>
    </w:p>
    <w:p w14:paraId="5E778C48" w14:textId="77777777" w:rsidR="00392335" w:rsidRDefault="00392335">
      <w:pPr>
        <w:spacing w:after="0"/>
        <w:jc w:val="left"/>
        <w:rPr>
          <w:rFonts w:asciiTheme="majorHAnsi" w:hAnsiTheme="majorHAnsi" w:cs="Arial"/>
          <w:b/>
          <w:bCs/>
          <w:caps/>
          <w:color w:val="214471"/>
          <w:sz w:val="28"/>
          <w:szCs w:val="32"/>
        </w:rPr>
      </w:pPr>
      <w:r>
        <w:br w:type="page"/>
      </w:r>
    </w:p>
    <w:p w14:paraId="2D54C48F" w14:textId="40CB9DF5" w:rsidR="005F0F73" w:rsidRDefault="004E2810" w:rsidP="00392335">
      <w:pPr>
        <w:pStyle w:val="Heading1"/>
        <w:rPr>
          <w:lang w:val="en-US"/>
        </w:rPr>
      </w:pPr>
      <w:bookmarkStart w:id="4" w:name="_Toc34214727"/>
      <w:r w:rsidRPr="00392335">
        <w:lastRenderedPageBreak/>
        <w:t>Equipment</w:t>
      </w:r>
      <w:r w:rsidRPr="004E2810">
        <w:rPr>
          <w:lang w:val="en-US"/>
        </w:rPr>
        <w:t xml:space="preserve"> </w:t>
      </w:r>
      <w:r>
        <w:rPr>
          <w:lang w:val="en-US"/>
        </w:rPr>
        <w:t>Spectrum</w:t>
      </w:r>
      <w:bookmarkEnd w:id="4"/>
    </w:p>
    <w:p w14:paraId="52E668CE" w14:textId="24D1045C" w:rsidR="005F0F73" w:rsidRDefault="004E2810" w:rsidP="005F0F73">
      <w:pPr>
        <w:pStyle w:val="Heading2"/>
        <w:rPr>
          <w:lang w:val="en-GB"/>
        </w:rPr>
      </w:pPr>
      <w:bookmarkStart w:id="5" w:name="_Toc34214728"/>
      <w:r>
        <w:rPr>
          <w:lang w:val="en-GB"/>
        </w:rPr>
        <w:t>Containers</w:t>
      </w:r>
      <w:bookmarkEnd w:id="5"/>
    </w:p>
    <w:p w14:paraId="61CC226C" w14:textId="22D5CC4C" w:rsidR="00F07A45" w:rsidRDefault="00061CCA" w:rsidP="007F2C47">
      <w:pPr>
        <w:rPr>
          <w:lang w:val="en-US"/>
        </w:rPr>
      </w:pPr>
      <w:r>
        <w:rPr>
          <w:lang w:val="en-GB"/>
        </w:rPr>
        <w:t>In the project region, l</w:t>
      </w:r>
      <w:proofErr w:type="spellStart"/>
      <w:r w:rsidR="004E2810">
        <w:rPr>
          <w:lang w:val="en-US"/>
        </w:rPr>
        <w:t>ike</w:t>
      </w:r>
      <w:proofErr w:type="spellEnd"/>
      <w:r w:rsidR="004E2810">
        <w:rPr>
          <w:lang w:val="en-US"/>
        </w:rPr>
        <w:t xml:space="preserve"> in the whole </w:t>
      </w:r>
      <w:r w:rsidR="00294DDB">
        <w:rPr>
          <w:lang w:val="en-US"/>
        </w:rPr>
        <w:t xml:space="preserve">of </w:t>
      </w:r>
      <w:r w:rsidR="004E2810">
        <w:rPr>
          <w:lang w:val="en-US"/>
        </w:rPr>
        <w:t xml:space="preserve">Georgia, </w:t>
      </w:r>
      <w:r>
        <w:rPr>
          <w:lang w:val="en-US"/>
        </w:rPr>
        <w:t xml:space="preserve">waste containers of </w:t>
      </w:r>
      <w:r w:rsidR="004E2810">
        <w:rPr>
          <w:lang w:val="en-US"/>
        </w:rPr>
        <w:t xml:space="preserve">various </w:t>
      </w:r>
      <w:r>
        <w:rPr>
          <w:lang w:val="en-US"/>
        </w:rPr>
        <w:t>designs, age and size are employed f</w:t>
      </w:r>
      <w:r w:rsidR="004E2810">
        <w:rPr>
          <w:lang w:val="en-US"/>
        </w:rPr>
        <w:t>or the collection of mixed municipal solid waste</w:t>
      </w:r>
      <w:r>
        <w:rPr>
          <w:lang w:val="en-US"/>
        </w:rPr>
        <w:t xml:space="preserve">. Wheeled-mobile containers </w:t>
      </w:r>
      <w:r w:rsidR="00181D84" w:rsidRPr="00181D84">
        <w:rPr>
          <w:lang w:val="en-US"/>
        </w:rPr>
        <w:t xml:space="preserve">in the volume range of 0.6-1.1 </w:t>
      </w:r>
      <w:proofErr w:type="spellStart"/>
      <w:r w:rsidR="00181D84" w:rsidRPr="00181D84">
        <w:rPr>
          <w:lang w:val="en-US"/>
        </w:rPr>
        <w:t>cbm</w:t>
      </w:r>
      <w:proofErr w:type="spellEnd"/>
      <w:r w:rsidR="00181D84" w:rsidRPr="00181D84">
        <w:rPr>
          <w:lang w:val="en-US"/>
        </w:rPr>
        <w:t>. make up the majority</w:t>
      </w:r>
      <w:r>
        <w:rPr>
          <w:lang w:val="en-US"/>
        </w:rPr>
        <w:t xml:space="preserve">, whereas the very </w:t>
      </w:r>
      <w:proofErr w:type="gramStart"/>
      <w:r>
        <w:rPr>
          <w:lang w:val="en-US"/>
        </w:rPr>
        <w:t>old style</w:t>
      </w:r>
      <w:proofErr w:type="gramEnd"/>
      <w:r>
        <w:rPr>
          <w:lang w:val="en-US"/>
        </w:rPr>
        <w:t xml:space="preserve"> stationary dumpsters (‘waste bunker’) </w:t>
      </w:r>
      <w:r w:rsidRPr="00061CCA">
        <w:rPr>
          <w:lang w:val="en-US"/>
        </w:rPr>
        <w:t>are increasingly being decommissioned</w:t>
      </w:r>
      <w:r>
        <w:rPr>
          <w:lang w:val="en-US"/>
        </w:rPr>
        <w:t xml:space="preserve"> and removed.</w:t>
      </w:r>
      <w:r w:rsidR="00181D84">
        <w:rPr>
          <w:lang w:val="en-US"/>
        </w:rPr>
        <w:t xml:space="preserve"> </w:t>
      </w:r>
    </w:p>
    <w:p w14:paraId="05B0A28E" w14:textId="2098E80C" w:rsidR="00F07A45" w:rsidRDefault="00181D84" w:rsidP="007F2C47">
      <w:pPr>
        <w:rPr>
          <w:lang w:val="en-US"/>
        </w:rPr>
      </w:pPr>
      <w:r>
        <w:rPr>
          <w:lang w:val="en-US"/>
        </w:rPr>
        <w:t xml:space="preserve">The dominance of 1.1.cbm wheeled-mobile containers began with a bulk procurement of corresponding containers </w:t>
      </w:r>
      <w:r w:rsidR="003D2455">
        <w:rPr>
          <w:lang w:val="en-US"/>
        </w:rPr>
        <w:t>(</w:t>
      </w:r>
      <w:r w:rsidR="003D2455" w:rsidRPr="003D2455">
        <w:rPr>
          <w:lang w:val="en-US"/>
        </w:rPr>
        <w:t>12,053</w:t>
      </w:r>
      <w:r w:rsidR="003D2455">
        <w:rPr>
          <w:lang w:val="en-US"/>
        </w:rPr>
        <w:t xml:space="preserve"> units in total</w:t>
      </w:r>
      <w:r w:rsidR="00BC3E37">
        <w:rPr>
          <w:lang w:val="en-US"/>
        </w:rPr>
        <w:t xml:space="preserve"> </w:t>
      </w:r>
      <w:r w:rsidR="00BC3E37" w:rsidRPr="00BC3E37">
        <w:rPr>
          <w:i/>
          <w:lang w:val="en-US"/>
        </w:rPr>
        <w:t>[1]</w:t>
      </w:r>
      <w:r w:rsidR="003D2455">
        <w:rPr>
          <w:lang w:val="en-US"/>
        </w:rPr>
        <w:t xml:space="preserve">) </w:t>
      </w:r>
      <w:r>
        <w:rPr>
          <w:lang w:val="en-US"/>
        </w:rPr>
        <w:t>via state funds and their distribution to the municipalities during the years 2017/18. Round</w:t>
      </w:r>
      <w:r w:rsidR="008D7526">
        <w:rPr>
          <w:lang w:val="en-US"/>
        </w:rPr>
        <w:t>-</w:t>
      </w:r>
      <w:r>
        <w:rPr>
          <w:lang w:val="en-US"/>
        </w:rPr>
        <w:t>cover metal containers and flat</w:t>
      </w:r>
      <w:r w:rsidR="008D7526">
        <w:rPr>
          <w:lang w:val="en-US"/>
        </w:rPr>
        <w:t xml:space="preserve"> </w:t>
      </w:r>
      <w:r>
        <w:rPr>
          <w:lang w:val="en-US"/>
        </w:rPr>
        <w:t xml:space="preserve">lid plastic containers both were part of these procurements. </w:t>
      </w:r>
      <w:r w:rsidR="008D7526">
        <w:rPr>
          <w:lang w:val="en-US"/>
        </w:rPr>
        <w:t>In</w:t>
      </w:r>
      <w:r w:rsidR="002A7DB1">
        <w:rPr>
          <w:lang w:val="en-US"/>
        </w:rPr>
        <w:t>cluded in</w:t>
      </w:r>
      <w:r w:rsidR="008D7526">
        <w:rPr>
          <w:lang w:val="en-US"/>
        </w:rPr>
        <w:t xml:space="preserve"> the number of containers purchased in the year 2017</w:t>
      </w:r>
      <w:r w:rsidR="00E70B9D">
        <w:rPr>
          <w:lang w:val="en-US"/>
        </w:rPr>
        <w:t xml:space="preserve"> were </w:t>
      </w:r>
      <w:r w:rsidR="003D2455">
        <w:rPr>
          <w:lang w:val="en-US"/>
        </w:rPr>
        <w:t xml:space="preserve">also </w:t>
      </w:r>
      <w:r w:rsidR="008D7526">
        <w:rPr>
          <w:lang w:val="en-US"/>
        </w:rPr>
        <w:t xml:space="preserve">10,000 plastic containers with </w:t>
      </w:r>
      <w:r w:rsidR="008D7526" w:rsidRPr="008D7526">
        <w:rPr>
          <w:lang w:val="en-US"/>
        </w:rPr>
        <w:t>divided flat lid</w:t>
      </w:r>
      <w:r w:rsidR="008D7526">
        <w:rPr>
          <w:lang w:val="en-US"/>
        </w:rPr>
        <w:t xml:space="preserve"> cover</w:t>
      </w:r>
      <w:r w:rsidR="003D2455">
        <w:rPr>
          <w:lang w:val="en-US"/>
        </w:rPr>
        <w:t xml:space="preserve">. </w:t>
      </w:r>
    </w:p>
    <w:p w14:paraId="50A69EE7" w14:textId="250AE163" w:rsidR="007F2C47" w:rsidRDefault="003D2455" w:rsidP="007F2C47">
      <w:pPr>
        <w:rPr>
          <w:lang w:val="en-US"/>
        </w:rPr>
      </w:pPr>
      <w:r>
        <w:rPr>
          <w:lang w:val="en-US"/>
        </w:rPr>
        <w:t>The project region received 2,588 new container units in total from this procurement</w:t>
      </w:r>
      <w:r w:rsidR="00BC3E37">
        <w:rPr>
          <w:lang w:val="en-US"/>
        </w:rPr>
        <w:t xml:space="preserve"> </w:t>
      </w:r>
      <w:r w:rsidR="00BC3E37" w:rsidRPr="00BC3E37">
        <w:rPr>
          <w:i/>
          <w:lang w:val="en-US"/>
        </w:rPr>
        <w:t>[1]</w:t>
      </w:r>
      <w:r>
        <w:rPr>
          <w:lang w:val="en-US"/>
        </w:rPr>
        <w:t xml:space="preserve">. </w:t>
      </w:r>
      <w:r w:rsidR="001C2C86">
        <w:rPr>
          <w:lang w:val="en-US"/>
        </w:rPr>
        <w:t xml:space="preserve">Each municipality usually was handed over the amount of 100-150 container units, </w:t>
      </w:r>
      <w:r w:rsidR="00693089">
        <w:rPr>
          <w:lang w:val="en-US"/>
        </w:rPr>
        <w:t xml:space="preserve">only </w:t>
      </w:r>
      <w:r w:rsidR="001C2C86">
        <w:rPr>
          <w:lang w:val="en-US"/>
        </w:rPr>
        <w:t xml:space="preserve">Kutaisi </w:t>
      </w:r>
      <w:r w:rsidR="00693089">
        <w:rPr>
          <w:lang w:val="en-US"/>
        </w:rPr>
        <w:t>got double that number which increased the total stock here to about 1,700 containers till 2019.</w:t>
      </w:r>
      <w:r w:rsidR="001C2C86">
        <w:rPr>
          <w:lang w:val="en-US"/>
        </w:rPr>
        <w:t xml:space="preserve"> </w:t>
      </w:r>
      <w:r w:rsidR="00693089">
        <w:rPr>
          <w:lang w:val="en-US"/>
        </w:rPr>
        <w:t>T</w:t>
      </w:r>
      <w:r w:rsidR="001C2C86">
        <w:rPr>
          <w:lang w:val="en-US"/>
        </w:rPr>
        <w:t xml:space="preserve">he city </w:t>
      </w:r>
      <w:r>
        <w:rPr>
          <w:lang w:val="en-US"/>
        </w:rPr>
        <w:t xml:space="preserve">since then has purchased nearly a hundred additional units (240 </w:t>
      </w:r>
      <w:proofErr w:type="spellStart"/>
      <w:r>
        <w:rPr>
          <w:lang w:val="en-US"/>
        </w:rPr>
        <w:t>ltr</w:t>
      </w:r>
      <w:proofErr w:type="spellEnd"/>
      <w:r>
        <w:rPr>
          <w:lang w:val="en-US"/>
        </w:rPr>
        <w:t xml:space="preserve">/1.1. </w:t>
      </w:r>
      <w:proofErr w:type="spellStart"/>
      <w:r>
        <w:rPr>
          <w:lang w:val="en-US"/>
        </w:rPr>
        <w:t>cbm</w:t>
      </w:r>
      <w:proofErr w:type="spellEnd"/>
      <w:r>
        <w:rPr>
          <w:lang w:val="en-US"/>
        </w:rPr>
        <w:t xml:space="preserve">) under a tender procedure launched </w:t>
      </w:r>
      <w:r w:rsidR="00693089">
        <w:rPr>
          <w:lang w:val="en-US"/>
        </w:rPr>
        <w:t xml:space="preserve">by </w:t>
      </w:r>
      <w:r>
        <w:rPr>
          <w:lang w:val="en-US"/>
        </w:rPr>
        <w:t>herself</w:t>
      </w:r>
      <w:r w:rsidR="00C55054">
        <w:rPr>
          <w:lang w:val="en-US"/>
        </w:rPr>
        <w:t xml:space="preserve"> for a waste separation pilot</w:t>
      </w:r>
      <w:r>
        <w:rPr>
          <w:lang w:val="en-US"/>
        </w:rPr>
        <w:t xml:space="preserve">.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685"/>
        <w:gridCol w:w="2232"/>
      </w:tblGrid>
      <w:tr w:rsidR="002A7DB1" w:rsidRPr="00061CCA" w14:paraId="4DB80404" w14:textId="77777777" w:rsidTr="00C55054">
        <w:trPr>
          <w:trHeight w:val="2301"/>
        </w:trPr>
        <w:tc>
          <w:tcPr>
            <w:tcW w:w="3119" w:type="dxa"/>
            <w:vAlign w:val="center"/>
          </w:tcPr>
          <w:p w14:paraId="3EB4C4DD" w14:textId="77777777" w:rsidR="00045534" w:rsidRDefault="00045534" w:rsidP="002A7DB1">
            <w:pPr>
              <w:spacing w:after="0"/>
              <w:jc w:val="left"/>
              <w:rPr>
                <w:lang w:val="en-US"/>
              </w:rPr>
            </w:pPr>
            <w:r>
              <w:rPr>
                <w:noProof/>
              </w:rPr>
              <w:drawing>
                <wp:inline distT="0" distB="0" distL="0" distR="0" wp14:anchorId="4CD79EC2" wp14:editId="1B4BFB3A">
                  <wp:extent cx="1944710" cy="1458638"/>
                  <wp:effectExtent l="0" t="0" r="0" b="825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1.JPG"/>
                          <pic:cNvPicPr/>
                        </pic:nvPicPr>
                        <pic:blipFill>
                          <a:blip r:embed="rId12" cstate="screen">
                            <a:extLst>
                              <a:ext uri="{28A0092B-C50C-407E-A947-70E740481C1C}">
                                <a14:useLocalDpi xmlns:a14="http://schemas.microsoft.com/office/drawing/2010/main"/>
                              </a:ext>
                            </a:extLst>
                          </a:blip>
                          <a:stretch>
                            <a:fillRect/>
                          </a:stretch>
                        </pic:blipFill>
                        <pic:spPr>
                          <a:xfrm>
                            <a:off x="0" y="0"/>
                            <a:ext cx="1959365" cy="1469630"/>
                          </a:xfrm>
                          <a:prstGeom prst="rect">
                            <a:avLst/>
                          </a:prstGeom>
                        </pic:spPr>
                      </pic:pic>
                    </a:graphicData>
                  </a:graphic>
                </wp:inline>
              </w:drawing>
            </w:r>
          </w:p>
        </w:tc>
        <w:tc>
          <w:tcPr>
            <w:tcW w:w="3685" w:type="dxa"/>
            <w:vAlign w:val="center"/>
          </w:tcPr>
          <w:p w14:paraId="37F13198" w14:textId="77777777" w:rsidR="00045534" w:rsidRDefault="00045534" w:rsidP="002A7DB1">
            <w:pPr>
              <w:spacing w:after="0"/>
              <w:jc w:val="left"/>
              <w:rPr>
                <w:lang w:val="en-US"/>
              </w:rPr>
            </w:pPr>
            <w:r>
              <w:rPr>
                <w:noProof/>
              </w:rPr>
              <w:drawing>
                <wp:inline distT="0" distB="0" distL="0" distR="0" wp14:anchorId="1BC522A6" wp14:editId="35653EBC">
                  <wp:extent cx="1966030" cy="1474631"/>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ntainer_Tsageri-June2018.jpg"/>
                          <pic:cNvPicPr/>
                        </pic:nvPicPr>
                        <pic:blipFill>
                          <a:blip r:embed="rId13" cstate="screen">
                            <a:extLst>
                              <a:ext uri="{28A0092B-C50C-407E-A947-70E740481C1C}">
                                <a14:useLocalDpi xmlns:a14="http://schemas.microsoft.com/office/drawing/2010/main"/>
                              </a:ext>
                            </a:extLst>
                          </a:blip>
                          <a:stretch>
                            <a:fillRect/>
                          </a:stretch>
                        </pic:blipFill>
                        <pic:spPr>
                          <a:xfrm>
                            <a:off x="0" y="0"/>
                            <a:ext cx="1974722" cy="1481150"/>
                          </a:xfrm>
                          <a:prstGeom prst="rect">
                            <a:avLst/>
                          </a:prstGeom>
                        </pic:spPr>
                      </pic:pic>
                    </a:graphicData>
                  </a:graphic>
                </wp:inline>
              </w:drawing>
            </w:r>
          </w:p>
        </w:tc>
        <w:tc>
          <w:tcPr>
            <w:tcW w:w="2232" w:type="dxa"/>
          </w:tcPr>
          <w:p w14:paraId="3B086FDB" w14:textId="77777777" w:rsidR="00045534" w:rsidRDefault="00045534" w:rsidP="00BA4A28">
            <w:pPr>
              <w:spacing w:after="0"/>
              <w:jc w:val="center"/>
              <w:rPr>
                <w:lang w:val="en-US"/>
              </w:rPr>
            </w:pPr>
            <w:r>
              <w:rPr>
                <w:noProof/>
              </w:rPr>
              <w:drawing>
                <wp:inline distT="0" distB="0" distL="0" distR="0" wp14:anchorId="43900BCA" wp14:editId="08249176">
                  <wp:extent cx="1046062" cy="1500389"/>
                  <wp:effectExtent l="0" t="0" r="1905"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B_small.png"/>
                          <pic:cNvPicPr/>
                        </pic:nvPicPr>
                        <pic:blipFill>
                          <a:blip r:embed="rId14" cstate="screen">
                            <a:extLst>
                              <a:ext uri="{28A0092B-C50C-407E-A947-70E740481C1C}">
                                <a14:useLocalDpi xmlns:a14="http://schemas.microsoft.com/office/drawing/2010/main"/>
                              </a:ext>
                            </a:extLst>
                          </a:blip>
                          <a:stretch>
                            <a:fillRect/>
                          </a:stretch>
                        </pic:blipFill>
                        <pic:spPr>
                          <a:xfrm>
                            <a:off x="0" y="0"/>
                            <a:ext cx="1056154" cy="1514864"/>
                          </a:xfrm>
                          <a:prstGeom prst="rect">
                            <a:avLst/>
                          </a:prstGeom>
                        </pic:spPr>
                      </pic:pic>
                    </a:graphicData>
                  </a:graphic>
                </wp:inline>
              </w:drawing>
            </w:r>
          </w:p>
        </w:tc>
      </w:tr>
      <w:tr w:rsidR="00C55054" w:rsidRPr="001F760A" w14:paraId="50C6A155" w14:textId="77777777" w:rsidTr="00C55054">
        <w:trPr>
          <w:trHeight w:val="295"/>
        </w:trPr>
        <w:tc>
          <w:tcPr>
            <w:tcW w:w="3119" w:type="dxa"/>
            <w:vAlign w:val="center"/>
          </w:tcPr>
          <w:p w14:paraId="594F3ECB" w14:textId="4095E587" w:rsidR="00C55054" w:rsidRPr="00C55054" w:rsidRDefault="00C55054" w:rsidP="001C2C86">
            <w:pPr>
              <w:spacing w:after="0"/>
              <w:jc w:val="center"/>
              <w:rPr>
                <w:noProof/>
                <w:sz w:val="18"/>
                <w:szCs w:val="18"/>
                <w:lang w:val="en-US"/>
              </w:rPr>
            </w:pPr>
            <w:r w:rsidRPr="00C55054">
              <w:rPr>
                <w:noProof/>
                <w:sz w:val="18"/>
                <w:szCs w:val="18"/>
                <w:lang w:val="en-US"/>
              </w:rPr>
              <w:t>1.1 round-cover metal container</w:t>
            </w:r>
            <w:r>
              <w:rPr>
                <w:noProof/>
                <w:sz w:val="18"/>
                <w:szCs w:val="18"/>
                <w:lang w:val="en-US"/>
              </w:rPr>
              <w:br/>
              <w:t>(1.1Met</w:t>
            </w:r>
            <w:r w:rsidR="001C2C86">
              <w:rPr>
                <w:noProof/>
                <w:sz w:val="18"/>
                <w:szCs w:val="18"/>
                <w:lang w:val="en-US"/>
              </w:rPr>
              <w:t>C</w:t>
            </w:r>
            <w:r>
              <w:rPr>
                <w:noProof/>
                <w:sz w:val="18"/>
                <w:szCs w:val="18"/>
                <w:lang w:val="en-US"/>
              </w:rPr>
              <w:t>)</w:t>
            </w:r>
          </w:p>
        </w:tc>
        <w:tc>
          <w:tcPr>
            <w:tcW w:w="3685" w:type="dxa"/>
            <w:vAlign w:val="center"/>
          </w:tcPr>
          <w:p w14:paraId="5028C7B0" w14:textId="51934B6D" w:rsidR="00C55054" w:rsidRPr="00C55054" w:rsidRDefault="00C55054" w:rsidP="001C2C86">
            <w:pPr>
              <w:spacing w:after="0"/>
              <w:jc w:val="center"/>
              <w:rPr>
                <w:noProof/>
                <w:sz w:val="18"/>
                <w:szCs w:val="18"/>
                <w:lang w:val="en-US"/>
              </w:rPr>
            </w:pPr>
            <w:r>
              <w:rPr>
                <w:noProof/>
                <w:sz w:val="18"/>
                <w:szCs w:val="18"/>
                <w:lang w:val="en-US"/>
              </w:rPr>
              <w:t xml:space="preserve">1.1 </w:t>
            </w:r>
            <w:r w:rsidRPr="00C55054">
              <w:rPr>
                <w:noProof/>
                <w:sz w:val="18"/>
                <w:szCs w:val="18"/>
                <w:lang w:val="en-US"/>
              </w:rPr>
              <w:t>plastic container</w:t>
            </w:r>
            <w:r>
              <w:rPr>
                <w:noProof/>
                <w:sz w:val="18"/>
                <w:szCs w:val="18"/>
                <w:lang w:val="en-US"/>
              </w:rPr>
              <w:t xml:space="preserve"> with divided</w:t>
            </w:r>
            <w:r w:rsidRPr="00C55054">
              <w:rPr>
                <w:noProof/>
                <w:sz w:val="18"/>
                <w:szCs w:val="18"/>
                <w:lang w:val="en-US"/>
              </w:rPr>
              <w:t xml:space="preserve"> flat lid </w:t>
            </w:r>
            <w:r>
              <w:rPr>
                <w:noProof/>
                <w:sz w:val="18"/>
                <w:szCs w:val="18"/>
                <w:lang w:val="en-US"/>
              </w:rPr>
              <w:t>cover</w:t>
            </w:r>
            <w:r>
              <w:rPr>
                <w:noProof/>
                <w:sz w:val="18"/>
                <w:szCs w:val="18"/>
                <w:lang w:val="en-US"/>
              </w:rPr>
              <w:br/>
              <w:t>(1.1Pla</w:t>
            </w:r>
            <w:r w:rsidR="001C2C86">
              <w:rPr>
                <w:noProof/>
                <w:sz w:val="18"/>
                <w:szCs w:val="18"/>
                <w:lang w:val="en-US"/>
              </w:rPr>
              <w:t>C</w:t>
            </w:r>
            <w:r>
              <w:rPr>
                <w:noProof/>
                <w:sz w:val="18"/>
                <w:szCs w:val="18"/>
                <w:lang w:val="en-US"/>
              </w:rPr>
              <w:t>)</w:t>
            </w:r>
          </w:p>
        </w:tc>
        <w:tc>
          <w:tcPr>
            <w:tcW w:w="2232" w:type="dxa"/>
            <w:vAlign w:val="center"/>
          </w:tcPr>
          <w:p w14:paraId="478191E4" w14:textId="21FB5805" w:rsidR="00C55054" w:rsidRPr="00C55054" w:rsidRDefault="00C55054" w:rsidP="001C2C86">
            <w:pPr>
              <w:spacing w:after="0"/>
              <w:jc w:val="center"/>
              <w:rPr>
                <w:noProof/>
                <w:sz w:val="18"/>
                <w:szCs w:val="18"/>
                <w:lang w:val="en-US"/>
              </w:rPr>
            </w:pPr>
            <w:r>
              <w:rPr>
                <w:noProof/>
                <w:sz w:val="18"/>
                <w:szCs w:val="18"/>
                <w:lang w:val="en-US"/>
              </w:rPr>
              <w:t>0.6 flat lid metal c</w:t>
            </w:r>
            <w:r w:rsidRPr="00C55054">
              <w:rPr>
                <w:noProof/>
                <w:sz w:val="18"/>
                <w:szCs w:val="18"/>
                <w:lang w:val="en-US"/>
              </w:rPr>
              <w:t>ontainer</w:t>
            </w:r>
            <w:r>
              <w:rPr>
                <w:noProof/>
                <w:sz w:val="18"/>
                <w:szCs w:val="18"/>
                <w:lang w:val="en-US"/>
              </w:rPr>
              <w:br/>
              <w:t>(0.6Met</w:t>
            </w:r>
            <w:r w:rsidR="001C2C86">
              <w:rPr>
                <w:noProof/>
                <w:sz w:val="18"/>
                <w:szCs w:val="18"/>
                <w:lang w:val="en-US"/>
              </w:rPr>
              <w:t>C</w:t>
            </w:r>
            <w:r>
              <w:rPr>
                <w:noProof/>
                <w:sz w:val="18"/>
                <w:szCs w:val="18"/>
                <w:lang w:val="en-US"/>
              </w:rPr>
              <w:t>)</w:t>
            </w:r>
          </w:p>
        </w:tc>
      </w:tr>
      <w:tr w:rsidR="00C55054" w:rsidRPr="00A02E89" w14:paraId="0F3ADEAC" w14:textId="77777777" w:rsidTr="00256640">
        <w:trPr>
          <w:trHeight w:val="295"/>
        </w:trPr>
        <w:tc>
          <w:tcPr>
            <w:tcW w:w="9036" w:type="dxa"/>
            <w:gridSpan w:val="3"/>
            <w:vAlign w:val="center"/>
          </w:tcPr>
          <w:p w14:paraId="0A80EE19" w14:textId="7982DA65" w:rsidR="00C55054" w:rsidRPr="00061CCA" w:rsidRDefault="00C55054" w:rsidP="00BA4A28">
            <w:pPr>
              <w:spacing w:after="0"/>
              <w:jc w:val="center"/>
              <w:rPr>
                <w:noProof/>
                <w:lang w:val="en-US"/>
              </w:rPr>
            </w:pPr>
            <w:r>
              <w:rPr>
                <w:noProof/>
                <w:sz w:val="18"/>
                <w:szCs w:val="18"/>
                <w:lang w:val="en-US"/>
              </w:rPr>
              <w:t>as the three dominant waste container types in the project region</w:t>
            </w:r>
          </w:p>
        </w:tc>
      </w:tr>
    </w:tbl>
    <w:p w14:paraId="7F737489" w14:textId="34AED93A" w:rsidR="001C2C86" w:rsidRDefault="002677B8" w:rsidP="001C2C86">
      <w:pPr>
        <w:pStyle w:val="Heading2"/>
        <w:spacing w:before="240"/>
        <w:ind w:left="578" w:hanging="578"/>
        <w:rPr>
          <w:lang w:val="en-GB"/>
        </w:rPr>
      </w:pPr>
      <w:bookmarkStart w:id="6" w:name="_Toc34214729"/>
      <w:r>
        <w:rPr>
          <w:lang w:val="en-GB"/>
        </w:rPr>
        <w:t xml:space="preserve">Collection </w:t>
      </w:r>
      <w:r w:rsidR="001C2C86">
        <w:rPr>
          <w:lang w:val="en-GB"/>
        </w:rPr>
        <w:t>Trucks</w:t>
      </w:r>
      <w:bookmarkEnd w:id="6"/>
    </w:p>
    <w:p w14:paraId="4E56CF53" w14:textId="2D756251" w:rsidR="001C2C86" w:rsidRPr="0006342F" w:rsidRDefault="001C2C86" w:rsidP="00521D36">
      <w:pPr>
        <w:spacing w:after="0"/>
        <w:rPr>
          <w:lang w:val="en-US"/>
        </w:rPr>
      </w:pPr>
      <w:r>
        <w:rPr>
          <w:lang w:val="en-US"/>
        </w:rPr>
        <w:t xml:space="preserve">As part of the supply of </w:t>
      </w:r>
      <w:r w:rsidR="00693089">
        <w:rPr>
          <w:lang w:val="en-US"/>
        </w:rPr>
        <w:t>additional</w:t>
      </w:r>
      <w:r>
        <w:rPr>
          <w:lang w:val="en-US"/>
        </w:rPr>
        <w:t xml:space="preserve"> </w:t>
      </w:r>
      <w:r w:rsidR="00693089">
        <w:rPr>
          <w:lang w:val="en-US"/>
        </w:rPr>
        <w:t xml:space="preserve">SWM </w:t>
      </w:r>
      <w:r>
        <w:rPr>
          <w:lang w:val="en-US"/>
        </w:rPr>
        <w:t>equipment, new collection trucks were also handed to the municipalities</w:t>
      </w:r>
      <w:r w:rsidR="00693089">
        <w:rPr>
          <w:lang w:val="en-US"/>
        </w:rPr>
        <w:t xml:space="preserve"> in 2017</w:t>
      </w:r>
      <w:r>
        <w:rPr>
          <w:lang w:val="en-US"/>
        </w:rPr>
        <w:t xml:space="preserve">. </w:t>
      </w:r>
      <w:r w:rsidR="00521D36">
        <w:rPr>
          <w:lang w:val="en-US"/>
        </w:rPr>
        <w:t>The larger number of</w:t>
      </w:r>
      <w:r w:rsidRPr="00073ABD">
        <w:rPr>
          <w:lang w:val="en-US"/>
        </w:rPr>
        <w:t xml:space="preserve"> municipalit</w:t>
      </w:r>
      <w:r w:rsidR="00521D36">
        <w:rPr>
          <w:lang w:val="en-US"/>
        </w:rPr>
        <w:t>ies</w:t>
      </w:r>
      <w:r>
        <w:rPr>
          <w:lang w:val="en-US"/>
        </w:rPr>
        <w:t xml:space="preserve"> received two </w:t>
      </w:r>
      <w:r w:rsidR="00521D36">
        <w:rPr>
          <w:lang w:val="en-US"/>
        </w:rPr>
        <w:t xml:space="preserve">such trucks, one </w:t>
      </w:r>
      <w:r>
        <w:rPr>
          <w:lang w:val="en-US"/>
        </w:rPr>
        <w:t>rear-end loading compaction truck with a gross body-volume</w:t>
      </w:r>
      <w:r w:rsidRPr="00FD19A4">
        <w:rPr>
          <w:lang w:val="en-US"/>
        </w:rPr>
        <w:t xml:space="preserve"> </w:t>
      </w:r>
      <w:r>
        <w:rPr>
          <w:lang w:val="en-US"/>
        </w:rPr>
        <w:t xml:space="preserve">of </w:t>
      </w:r>
      <w:r w:rsidRPr="00FD19A4">
        <w:rPr>
          <w:lang w:val="en-US"/>
        </w:rPr>
        <w:t>13</w:t>
      </w:r>
      <w:r>
        <w:rPr>
          <w:lang w:val="en-US"/>
        </w:rPr>
        <w:t>m³ and one four wheel drive rear-end loading compaction truck with a gross body-volume</w:t>
      </w:r>
      <w:r w:rsidRPr="00FD19A4">
        <w:rPr>
          <w:lang w:val="en-US"/>
        </w:rPr>
        <w:t xml:space="preserve"> </w:t>
      </w:r>
      <w:r>
        <w:rPr>
          <w:lang w:val="en-US"/>
        </w:rPr>
        <w:t>of 7m³</w:t>
      </w:r>
      <w:r w:rsidR="00F07A45">
        <w:rPr>
          <w:lang w:val="en-US"/>
        </w:rPr>
        <w:t xml:space="preserve">, both </w:t>
      </w:r>
      <w:r w:rsidR="00FB1465">
        <w:rPr>
          <w:lang w:val="en-US"/>
        </w:rPr>
        <w:t xml:space="preserve">models </w:t>
      </w:r>
      <w:r w:rsidR="00F07A45">
        <w:rPr>
          <w:lang w:val="en-US"/>
        </w:rPr>
        <w:t xml:space="preserve">based on </w:t>
      </w:r>
      <w:r w:rsidR="00F07A45" w:rsidRPr="00FD19A4">
        <w:rPr>
          <w:lang w:val="en-US"/>
        </w:rPr>
        <w:t>Mercedes</w:t>
      </w:r>
      <w:r w:rsidR="00F07A45">
        <w:rPr>
          <w:lang w:val="en-US"/>
        </w:rPr>
        <w:t xml:space="preserve"> chassis. </w:t>
      </w:r>
      <w:r w:rsidR="00521D36">
        <w:rPr>
          <w:lang w:val="en-US"/>
        </w:rPr>
        <w:t xml:space="preserve">Only </w:t>
      </w:r>
      <w:r w:rsidR="00F07A45">
        <w:rPr>
          <w:lang w:val="en-US"/>
        </w:rPr>
        <w:t>few</w:t>
      </w:r>
      <w:r w:rsidR="00521D36">
        <w:rPr>
          <w:lang w:val="en-US"/>
        </w:rPr>
        <w:t xml:space="preserve"> municipalities with larger urban centers received </w:t>
      </w:r>
      <w:r w:rsidR="00F07A45">
        <w:rPr>
          <w:lang w:val="en-US"/>
        </w:rPr>
        <w:t>more vehicles</w:t>
      </w:r>
      <w:r w:rsidR="00521D36">
        <w:rPr>
          <w:lang w:val="en-US"/>
        </w:rPr>
        <w:t xml:space="preserve">, usually </w:t>
      </w:r>
      <w:r w:rsidR="00FB1465">
        <w:rPr>
          <w:lang w:val="en-US"/>
        </w:rPr>
        <w:t xml:space="preserve">this comprised </w:t>
      </w:r>
      <w:r w:rsidR="00F07A45">
        <w:rPr>
          <w:lang w:val="en-US"/>
        </w:rPr>
        <w:t xml:space="preserve">one additional truck </w:t>
      </w:r>
      <w:r w:rsidR="00521D36">
        <w:rPr>
          <w:lang w:val="en-US"/>
        </w:rPr>
        <w:t xml:space="preserve">with </w:t>
      </w:r>
      <w:r w:rsidR="00F07A45">
        <w:rPr>
          <w:lang w:val="en-US"/>
        </w:rPr>
        <w:t xml:space="preserve">a gross body collection volume of </w:t>
      </w:r>
      <w:r w:rsidR="00521D36">
        <w:rPr>
          <w:lang w:val="en-US"/>
        </w:rPr>
        <w:t>7m³</w:t>
      </w:r>
      <w:r w:rsidR="00F07A45">
        <w:rPr>
          <w:lang w:val="en-US"/>
        </w:rPr>
        <w:t>, Kutaisi got</w:t>
      </w:r>
      <w:r w:rsidR="00F07A45" w:rsidRPr="00F07A45">
        <w:rPr>
          <w:lang w:val="en-US"/>
        </w:rPr>
        <w:t xml:space="preserve"> </w:t>
      </w:r>
      <w:r w:rsidR="00FB1465">
        <w:rPr>
          <w:lang w:val="en-US"/>
        </w:rPr>
        <w:t xml:space="preserve">two </w:t>
      </w:r>
      <w:r w:rsidR="00FB1465" w:rsidRPr="00FD19A4">
        <w:rPr>
          <w:lang w:val="en-US"/>
        </w:rPr>
        <w:t>13</w:t>
      </w:r>
      <w:r w:rsidR="00FB1465">
        <w:rPr>
          <w:lang w:val="en-US"/>
        </w:rPr>
        <w:t xml:space="preserve">m³ and one </w:t>
      </w:r>
      <w:r w:rsidR="00F07A45">
        <w:rPr>
          <w:lang w:val="en-US"/>
        </w:rPr>
        <w:t>20 m³ model</w:t>
      </w:r>
      <w:r w:rsidR="00BC3E37">
        <w:rPr>
          <w:lang w:val="en-US"/>
        </w:rPr>
        <w:t xml:space="preserve"> </w:t>
      </w:r>
      <w:r w:rsidR="00BC3E37" w:rsidRPr="007434B4">
        <w:rPr>
          <w:i/>
          <w:lang w:val="en-US"/>
        </w:rPr>
        <w:t>[1]</w:t>
      </w:r>
      <w:r w:rsidR="00FB1465">
        <w:rPr>
          <w:lang w:val="en-US"/>
        </w:rPr>
        <w:t>.</w:t>
      </w:r>
    </w:p>
    <w:p w14:paraId="735C7FFC" w14:textId="77777777" w:rsidR="001C2C86" w:rsidRDefault="001C2C86" w:rsidP="00E27115">
      <w:pPr>
        <w:spacing w:after="0"/>
        <w:jc w:val="center"/>
        <w:rPr>
          <w:lang w:val="en-US"/>
        </w:rPr>
      </w:pPr>
      <w:r>
        <w:rPr>
          <w:noProof/>
        </w:rPr>
        <w:drawing>
          <wp:inline distT="0" distB="0" distL="0" distR="0" wp14:anchorId="243CC215" wp14:editId="242FF7A6">
            <wp:extent cx="2552514" cy="1914525"/>
            <wp:effectExtent l="0" t="0" r="635"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teTruck_Ambrolauri240317-1.JPG"/>
                    <pic:cNvPicPr/>
                  </pic:nvPicPr>
                  <pic:blipFill>
                    <a:blip r:embed="rId15" cstate="screen">
                      <a:extLst>
                        <a:ext uri="{28A0092B-C50C-407E-A947-70E740481C1C}">
                          <a14:useLocalDpi xmlns:a14="http://schemas.microsoft.com/office/drawing/2010/main"/>
                        </a:ext>
                      </a:extLst>
                    </a:blip>
                    <a:stretch>
                      <a:fillRect/>
                    </a:stretch>
                  </pic:blipFill>
                  <pic:spPr>
                    <a:xfrm>
                      <a:off x="0" y="0"/>
                      <a:ext cx="2556207" cy="1917295"/>
                    </a:xfrm>
                    <a:prstGeom prst="rect">
                      <a:avLst/>
                    </a:prstGeom>
                  </pic:spPr>
                </pic:pic>
              </a:graphicData>
            </a:graphic>
          </wp:inline>
        </w:drawing>
      </w:r>
    </w:p>
    <w:p w14:paraId="3EA6E8C6" w14:textId="48ABBAAE" w:rsidR="001C2C86" w:rsidRPr="00521D36" w:rsidRDefault="001C2C86" w:rsidP="001A643A">
      <w:pPr>
        <w:pStyle w:val="Caption"/>
        <w:spacing w:before="0"/>
        <w:jc w:val="center"/>
        <w:rPr>
          <w:b w:val="0"/>
          <w:lang w:val="en-US"/>
        </w:rPr>
      </w:pPr>
      <w:r w:rsidRPr="00521D36">
        <w:rPr>
          <w:b w:val="0"/>
          <w:lang w:val="en-US"/>
        </w:rPr>
        <w:t xml:space="preserve">Mercedes compaction trucks of different size </w:t>
      </w:r>
      <w:r w:rsidRPr="00521D36">
        <w:rPr>
          <w:b w:val="0"/>
          <w:i/>
          <w:lang w:val="en-US"/>
        </w:rPr>
        <w:t>(front: with 7m³, back: with 13m³ gross collection volume)</w:t>
      </w:r>
      <w:r w:rsidRPr="00521D36">
        <w:rPr>
          <w:b w:val="0"/>
          <w:lang w:val="en-US"/>
        </w:rPr>
        <w:t xml:space="preserve"> used since 2017 in the municipalities of the </w:t>
      </w:r>
      <w:r w:rsidR="00521D36">
        <w:rPr>
          <w:b w:val="0"/>
          <w:lang w:val="en-US"/>
        </w:rPr>
        <w:t>project</w:t>
      </w:r>
      <w:r w:rsidRPr="00521D36">
        <w:rPr>
          <w:b w:val="0"/>
          <w:lang w:val="en-US"/>
        </w:rPr>
        <w:t xml:space="preserve"> region</w:t>
      </w:r>
    </w:p>
    <w:p w14:paraId="21A14ADC" w14:textId="51957FB7" w:rsidR="00FB1465" w:rsidRDefault="00FB1465" w:rsidP="00392335">
      <w:pPr>
        <w:pStyle w:val="Heading1"/>
        <w:rPr>
          <w:lang w:val="en-US"/>
        </w:rPr>
      </w:pPr>
      <w:bookmarkStart w:id="7" w:name="_Toc34214730"/>
      <w:r w:rsidRPr="00FB1465">
        <w:rPr>
          <w:lang w:val="en-US"/>
        </w:rPr>
        <w:lastRenderedPageBreak/>
        <w:t xml:space="preserve">adequacy </w:t>
      </w:r>
      <w:r>
        <w:rPr>
          <w:lang w:val="en-US"/>
        </w:rPr>
        <w:t>of Equipment</w:t>
      </w:r>
      <w:bookmarkEnd w:id="7"/>
    </w:p>
    <w:p w14:paraId="7D317AD9" w14:textId="77777777" w:rsidR="00AA2D46" w:rsidRDefault="00E47744" w:rsidP="001C2C86">
      <w:pPr>
        <w:rPr>
          <w:lang w:val="en-GB"/>
        </w:rPr>
      </w:pPr>
      <w:r>
        <w:rPr>
          <w:lang w:val="en-GB"/>
        </w:rPr>
        <w:t xml:space="preserve">Neither from </w:t>
      </w:r>
      <w:r w:rsidR="007434B4">
        <w:rPr>
          <w:lang w:val="en-GB"/>
        </w:rPr>
        <w:t>tour escort</w:t>
      </w:r>
      <w:r w:rsidR="00FB1465">
        <w:rPr>
          <w:lang w:val="en-GB"/>
        </w:rPr>
        <w:t xml:space="preserve"> analyses </w:t>
      </w:r>
      <w:r>
        <w:rPr>
          <w:lang w:val="en-GB"/>
        </w:rPr>
        <w:t>nor the</w:t>
      </w:r>
      <w:r w:rsidR="00FB1465">
        <w:rPr>
          <w:lang w:val="en-GB"/>
        </w:rPr>
        <w:t xml:space="preserve"> observations </w:t>
      </w:r>
      <w:r>
        <w:rPr>
          <w:lang w:val="en-GB"/>
        </w:rPr>
        <w:t xml:space="preserve">made </w:t>
      </w:r>
      <w:r w:rsidR="007434B4">
        <w:rPr>
          <w:lang w:val="en-GB"/>
        </w:rPr>
        <w:t>during different seasons</w:t>
      </w:r>
      <w:r w:rsidR="007434B4" w:rsidRPr="00672302">
        <w:rPr>
          <w:lang w:val="en-GB"/>
        </w:rPr>
        <w:t xml:space="preserve"> </w:t>
      </w:r>
      <w:r w:rsidR="00E118F6">
        <w:rPr>
          <w:lang w:val="en-GB"/>
        </w:rPr>
        <w:t xml:space="preserve">in the field </w:t>
      </w:r>
      <w:r w:rsidR="00672302">
        <w:rPr>
          <w:lang w:val="en-GB"/>
        </w:rPr>
        <w:t>can be derived</w:t>
      </w:r>
      <w:r>
        <w:rPr>
          <w:lang w:val="en-GB"/>
        </w:rPr>
        <w:t xml:space="preserve"> indications for a</w:t>
      </w:r>
      <w:r w:rsidR="004443FF">
        <w:rPr>
          <w:lang w:val="en-GB"/>
        </w:rPr>
        <w:t>n acute</w:t>
      </w:r>
      <w:r>
        <w:rPr>
          <w:lang w:val="en-GB"/>
        </w:rPr>
        <w:t xml:space="preserve"> shortage of waste containers/waste container capacities in the </w:t>
      </w:r>
      <w:r w:rsidR="00CE5F0E">
        <w:rPr>
          <w:lang w:val="en-GB"/>
        </w:rPr>
        <w:t>well-</w:t>
      </w:r>
      <w:r w:rsidRPr="00E47744">
        <w:rPr>
          <w:lang w:val="en-GB"/>
        </w:rPr>
        <w:t xml:space="preserve">accessible areas </w:t>
      </w:r>
      <w:r>
        <w:rPr>
          <w:lang w:val="en-GB"/>
        </w:rPr>
        <w:t xml:space="preserve">of the municipalities. </w:t>
      </w:r>
      <w:r w:rsidR="00065BC9" w:rsidRPr="00065BC9">
        <w:rPr>
          <w:lang w:val="en-GB"/>
        </w:rPr>
        <w:t>This</w:t>
      </w:r>
      <w:r w:rsidR="007434B4">
        <w:rPr>
          <w:lang w:val="en-GB"/>
        </w:rPr>
        <w:t>,</w:t>
      </w:r>
      <w:r w:rsidR="00065BC9" w:rsidRPr="00065BC9">
        <w:rPr>
          <w:lang w:val="en-GB"/>
        </w:rPr>
        <w:t xml:space="preserve"> </w:t>
      </w:r>
      <w:r w:rsidR="007434B4">
        <w:rPr>
          <w:lang w:val="en-GB"/>
        </w:rPr>
        <w:t xml:space="preserve">however, is a </w:t>
      </w:r>
      <w:r w:rsidR="00065BC9" w:rsidRPr="00065BC9">
        <w:rPr>
          <w:lang w:val="en-GB"/>
        </w:rPr>
        <w:t xml:space="preserve">generalized conclusion </w:t>
      </w:r>
      <w:r w:rsidR="007434B4">
        <w:rPr>
          <w:lang w:val="en-GB"/>
        </w:rPr>
        <w:t xml:space="preserve">which </w:t>
      </w:r>
      <w:r w:rsidR="00065BC9" w:rsidRPr="00065BC9">
        <w:rPr>
          <w:lang w:val="en-GB"/>
        </w:rPr>
        <w:t xml:space="preserve">does not exclude individual cases where </w:t>
      </w:r>
      <w:r w:rsidR="004443FF">
        <w:rPr>
          <w:lang w:val="en-GB"/>
        </w:rPr>
        <w:t xml:space="preserve">a </w:t>
      </w:r>
      <w:r w:rsidR="007434B4">
        <w:rPr>
          <w:lang w:val="en-GB"/>
        </w:rPr>
        <w:t xml:space="preserve">higher density of container sites </w:t>
      </w:r>
      <w:r w:rsidR="004443FF">
        <w:rPr>
          <w:lang w:val="en-GB"/>
        </w:rPr>
        <w:t xml:space="preserve">or </w:t>
      </w:r>
      <w:r w:rsidR="007434B4">
        <w:rPr>
          <w:lang w:val="en-GB"/>
        </w:rPr>
        <w:t xml:space="preserve">supply with additional containers </w:t>
      </w:r>
      <w:r w:rsidR="004443FF">
        <w:rPr>
          <w:lang w:val="en-GB"/>
        </w:rPr>
        <w:t>might still be desirable</w:t>
      </w:r>
      <w:r w:rsidR="00065BC9">
        <w:rPr>
          <w:lang w:val="en-GB"/>
        </w:rPr>
        <w:t>.</w:t>
      </w:r>
      <w:r w:rsidR="004443FF">
        <w:rPr>
          <w:lang w:val="en-GB"/>
        </w:rPr>
        <w:t xml:space="preserve"> </w:t>
      </w:r>
    </w:p>
    <w:p w14:paraId="1961641B" w14:textId="75D34C32" w:rsidR="004443FF" w:rsidRDefault="00E118F6" w:rsidP="001C2C86">
      <w:pPr>
        <w:rPr>
          <w:lang w:val="en-GB"/>
        </w:rPr>
      </w:pPr>
      <w:r>
        <w:rPr>
          <w:lang w:val="en-GB"/>
        </w:rPr>
        <w:t xml:space="preserve">Occasionally </w:t>
      </w:r>
      <w:r w:rsidR="00294DDB">
        <w:rPr>
          <w:lang w:val="en-GB"/>
        </w:rPr>
        <w:t xml:space="preserve">comments are made by </w:t>
      </w:r>
      <w:r>
        <w:rPr>
          <w:lang w:val="en-GB"/>
        </w:rPr>
        <w:t>resident</w:t>
      </w:r>
      <w:r w:rsidR="007434B4">
        <w:rPr>
          <w:lang w:val="en-GB"/>
        </w:rPr>
        <w:t>s and municipal representatives</w:t>
      </w:r>
      <w:r w:rsidR="00294DDB">
        <w:rPr>
          <w:lang w:val="en-GB"/>
        </w:rPr>
        <w:t xml:space="preserve"> concerning the number of containers</w:t>
      </w:r>
      <w:r w:rsidR="007434B4">
        <w:rPr>
          <w:lang w:val="en-GB"/>
        </w:rPr>
        <w:t xml:space="preserve">. </w:t>
      </w:r>
      <w:r w:rsidR="00294DDB">
        <w:rPr>
          <w:lang w:val="en-GB"/>
        </w:rPr>
        <w:t xml:space="preserve">Residents </w:t>
      </w:r>
      <w:r w:rsidR="00E4295C">
        <w:rPr>
          <w:lang w:val="en-GB"/>
        </w:rPr>
        <w:t xml:space="preserve">basically </w:t>
      </w:r>
      <w:r w:rsidR="00BD0A42">
        <w:rPr>
          <w:lang w:val="en-GB"/>
        </w:rPr>
        <w:t xml:space="preserve">do this </w:t>
      </w:r>
      <w:r w:rsidR="00E4295C">
        <w:rPr>
          <w:lang w:val="en-GB"/>
        </w:rPr>
        <w:t xml:space="preserve">out of the perspective </w:t>
      </w:r>
      <w:r w:rsidR="00294DDB">
        <w:rPr>
          <w:lang w:val="en-GB"/>
        </w:rPr>
        <w:t>of</w:t>
      </w:r>
      <w:r w:rsidR="00E4295C">
        <w:rPr>
          <w:lang w:val="en-GB"/>
        </w:rPr>
        <w:t xml:space="preserve"> further increased convenience </w:t>
      </w:r>
      <w:r w:rsidR="00294DDB">
        <w:rPr>
          <w:lang w:val="en-GB"/>
        </w:rPr>
        <w:t xml:space="preserve">(shorter walking distance to the containers), </w:t>
      </w:r>
      <w:r w:rsidR="00E4295C">
        <w:rPr>
          <w:lang w:val="en-GB"/>
        </w:rPr>
        <w:t xml:space="preserve">not </w:t>
      </w:r>
      <w:r w:rsidR="00294DDB">
        <w:rPr>
          <w:lang w:val="en-GB"/>
        </w:rPr>
        <w:t xml:space="preserve">out of the perspective </w:t>
      </w:r>
      <w:r w:rsidR="00294DDB">
        <w:rPr>
          <w:lang w:val="en-GB"/>
        </w:rPr>
        <w:t xml:space="preserve">of </w:t>
      </w:r>
      <w:r w:rsidR="00E4295C">
        <w:rPr>
          <w:lang w:val="en-GB"/>
        </w:rPr>
        <w:t xml:space="preserve">better waste collection. </w:t>
      </w:r>
      <w:r w:rsidR="00CE5F0E">
        <w:rPr>
          <w:lang w:val="en-GB"/>
        </w:rPr>
        <w:t>M</w:t>
      </w:r>
      <w:r w:rsidR="00CE5F0E" w:rsidRPr="00CE5F0E">
        <w:rPr>
          <w:lang w:val="en-GB"/>
        </w:rPr>
        <w:t>unicipal officials</w:t>
      </w:r>
      <w:r w:rsidR="00294DDB">
        <w:rPr>
          <w:lang w:val="en-GB"/>
        </w:rPr>
        <w:t xml:space="preserve"> </w:t>
      </w:r>
      <w:r w:rsidR="00BD0A42">
        <w:rPr>
          <w:lang w:val="en-GB"/>
        </w:rPr>
        <w:t>formulate this</w:t>
      </w:r>
      <w:r w:rsidR="00CE5F0E" w:rsidRPr="00CE5F0E">
        <w:rPr>
          <w:lang w:val="en-GB"/>
        </w:rPr>
        <w:t xml:space="preserve"> in part also </w:t>
      </w:r>
      <w:proofErr w:type="gramStart"/>
      <w:r w:rsidR="00CE5F0E" w:rsidRPr="00CE5F0E">
        <w:rPr>
          <w:lang w:val="en-GB"/>
        </w:rPr>
        <w:t>with regard to</w:t>
      </w:r>
      <w:proofErr w:type="gramEnd"/>
      <w:r w:rsidR="00CE5F0E" w:rsidRPr="00CE5F0E">
        <w:rPr>
          <w:lang w:val="en-GB"/>
        </w:rPr>
        <w:t xml:space="preserve"> further development and planning commitments that exist in waste management and for the infrastructure in the municipality.</w:t>
      </w:r>
      <w:r w:rsidR="00CE5F0E">
        <w:rPr>
          <w:lang w:val="en-GB"/>
        </w:rPr>
        <w:t xml:space="preserve"> </w:t>
      </w:r>
    </w:p>
    <w:p w14:paraId="7F25F68D" w14:textId="77777777" w:rsidR="00F6078F" w:rsidRDefault="00351493" w:rsidP="001C2C86">
      <w:pPr>
        <w:rPr>
          <w:lang w:val="en-GB"/>
        </w:rPr>
      </w:pPr>
      <w:r w:rsidRPr="00351493">
        <w:rPr>
          <w:lang w:val="en-GB"/>
        </w:rPr>
        <w:t xml:space="preserve">A look at the efficiency of collection as well as the overall cleanliness of the landscape </w:t>
      </w:r>
      <w:r>
        <w:rPr>
          <w:lang w:val="en-GB"/>
        </w:rPr>
        <w:t>(</w:t>
      </w:r>
      <w:r w:rsidRPr="00351493">
        <w:rPr>
          <w:lang w:val="en-GB"/>
        </w:rPr>
        <w:t>as established during the tour escorts</w:t>
      </w:r>
      <w:r>
        <w:rPr>
          <w:lang w:val="en-GB"/>
        </w:rPr>
        <w:t>)</w:t>
      </w:r>
      <w:r w:rsidRPr="00351493">
        <w:rPr>
          <w:lang w:val="en-GB"/>
        </w:rPr>
        <w:t xml:space="preserve"> do not reveal any significant lack of containers or container capacities or an urgency for increasing the container stock at present in municipalities, however</w:t>
      </w:r>
      <w:r>
        <w:rPr>
          <w:lang w:val="en-GB"/>
        </w:rPr>
        <w:t>.</w:t>
      </w:r>
      <w:r w:rsidR="00065BC9">
        <w:rPr>
          <w:lang w:val="en-GB"/>
        </w:rPr>
        <w:t xml:space="preserve"> </w:t>
      </w:r>
      <w:r w:rsidR="006E069B">
        <w:rPr>
          <w:lang w:val="en-GB"/>
        </w:rPr>
        <w:t>T</w:t>
      </w:r>
      <w:r w:rsidR="000E658D">
        <w:rPr>
          <w:lang w:val="en-GB"/>
        </w:rPr>
        <w:t>heoretical</w:t>
      </w:r>
      <w:r w:rsidR="00F076FD" w:rsidRPr="00351493">
        <w:rPr>
          <w:lang w:val="en-GB"/>
        </w:rPr>
        <w:t xml:space="preserve"> calculation</w:t>
      </w:r>
      <w:r w:rsidR="00F076FD">
        <w:rPr>
          <w:lang w:val="en-GB"/>
        </w:rPr>
        <w:t>s</w:t>
      </w:r>
      <w:r w:rsidR="00F076FD" w:rsidRPr="00351493">
        <w:rPr>
          <w:lang w:val="en-GB"/>
        </w:rPr>
        <w:t xml:space="preserve"> and numeric benchmarks </w:t>
      </w:r>
      <w:r w:rsidR="00F076FD">
        <w:rPr>
          <w:lang w:val="en-GB"/>
        </w:rPr>
        <w:t>support this</w:t>
      </w:r>
      <w:r w:rsidR="00BD0A42">
        <w:rPr>
          <w:lang w:val="en-GB"/>
        </w:rPr>
        <w:t xml:space="preserve"> analysis</w:t>
      </w:r>
      <w:r w:rsidR="00F076FD">
        <w:rPr>
          <w:lang w:val="en-GB"/>
        </w:rPr>
        <w:t>.</w:t>
      </w:r>
      <w:r w:rsidR="009153D9" w:rsidRPr="009153D9">
        <w:rPr>
          <w:lang w:val="en-GB"/>
        </w:rPr>
        <w:t xml:space="preserve"> </w:t>
      </w:r>
    </w:p>
    <w:p w14:paraId="3ECBA9C4" w14:textId="76D6080C" w:rsidR="00F6078F" w:rsidRDefault="00F6078F" w:rsidP="001C2C86">
      <w:pPr>
        <w:rPr>
          <w:lang w:val="en-GB"/>
        </w:rPr>
      </w:pPr>
      <w:r>
        <w:rPr>
          <w:lang w:val="en-GB"/>
        </w:rPr>
        <w:t>Fairly consistent are</w:t>
      </w:r>
      <w:r w:rsidR="009153D9">
        <w:rPr>
          <w:lang w:val="en-GB"/>
        </w:rPr>
        <w:t xml:space="preserve"> </w:t>
      </w:r>
      <w:r>
        <w:rPr>
          <w:lang w:val="en-GB"/>
        </w:rPr>
        <w:t xml:space="preserve">also </w:t>
      </w:r>
      <w:r w:rsidR="009153D9">
        <w:rPr>
          <w:lang w:val="en-GB"/>
        </w:rPr>
        <w:t xml:space="preserve">municipal officials </w:t>
      </w:r>
      <w:r>
        <w:rPr>
          <w:lang w:val="en-GB"/>
        </w:rPr>
        <w:t xml:space="preserve">in their </w:t>
      </w:r>
      <w:r w:rsidRPr="00AA2D46">
        <w:rPr>
          <w:lang w:val="en-GB"/>
        </w:rPr>
        <w:t xml:space="preserve">statements </w:t>
      </w:r>
      <w:r w:rsidR="009153D9">
        <w:rPr>
          <w:lang w:val="en-GB"/>
        </w:rPr>
        <w:t>t</w:t>
      </w:r>
      <w:r w:rsidR="009153D9" w:rsidRPr="00AA2D46">
        <w:rPr>
          <w:lang w:val="en-GB"/>
        </w:rPr>
        <w:t xml:space="preserve">hat </w:t>
      </w:r>
      <w:r>
        <w:rPr>
          <w:lang w:val="en-GB"/>
        </w:rPr>
        <w:t>thanks to the</w:t>
      </w:r>
      <w:r w:rsidRPr="00AA2D46">
        <w:rPr>
          <w:lang w:val="en-GB"/>
        </w:rPr>
        <w:t xml:space="preserve"> available equipment all areas for which </w:t>
      </w:r>
      <w:r>
        <w:rPr>
          <w:lang w:val="en-GB"/>
        </w:rPr>
        <w:t>waste collection had been</w:t>
      </w:r>
      <w:r w:rsidRPr="00AA2D46">
        <w:rPr>
          <w:lang w:val="en-GB"/>
        </w:rPr>
        <w:t xml:space="preserve"> conceivable and</w:t>
      </w:r>
      <w:r>
        <w:rPr>
          <w:lang w:val="en-GB"/>
        </w:rPr>
        <w:t xml:space="preserve"> </w:t>
      </w:r>
      <w:r w:rsidRPr="00AA2D46">
        <w:rPr>
          <w:lang w:val="en-GB"/>
        </w:rPr>
        <w:t xml:space="preserve">considered </w:t>
      </w:r>
      <w:r>
        <w:rPr>
          <w:lang w:val="en-GB"/>
        </w:rPr>
        <w:t xml:space="preserve">already before are meanwhile supplied such </w:t>
      </w:r>
      <w:r w:rsidRPr="00AA2D46">
        <w:rPr>
          <w:lang w:val="en-GB"/>
        </w:rPr>
        <w:t>service</w:t>
      </w:r>
      <w:r w:rsidR="009153D9">
        <w:rPr>
          <w:lang w:val="en-GB"/>
        </w:rPr>
        <w:t>.</w:t>
      </w:r>
      <w:r>
        <w:rPr>
          <w:lang w:val="en-GB"/>
        </w:rPr>
        <w:t xml:space="preserve"> </w:t>
      </w:r>
      <w:r w:rsidR="006E069B">
        <w:rPr>
          <w:lang w:val="en-GB"/>
        </w:rPr>
        <w:t xml:space="preserve">Indeed </w:t>
      </w:r>
      <w:r w:rsidR="00F076FD">
        <w:rPr>
          <w:lang w:val="en-GB"/>
        </w:rPr>
        <w:t xml:space="preserve">can be said </w:t>
      </w:r>
      <w:r w:rsidR="00351493">
        <w:rPr>
          <w:lang w:val="en-GB"/>
        </w:rPr>
        <w:t xml:space="preserve">that </w:t>
      </w:r>
      <w:r w:rsidR="00F076FD">
        <w:rPr>
          <w:lang w:val="en-GB"/>
        </w:rPr>
        <w:t>municipalities</w:t>
      </w:r>
      <w:r w:rsidR="00AB1C5E">
        <w:rPr>
          <w:lang w:val="en-GB"/>
        </w:rPr>
        <w:t>,</w:t>
      </w:r>
      <w:r w:rsidR="00F076FD">
        <w:rPr>
          <w:lang w:val="en-GB"/>
        </w:rPr>
        <w:t xml:space="preserve"> </w:t>
      </w:r>
      <w:r w:rsidR="00BD0A42" w:rsidRPr="004443FF">
        <w:rPr>
          <w:lang w:val="en-GB"/>
        </w:rPr>
        <w:t>as a general rule</w:t>
      </w:r>
      <w:r w:rsidR="00AB1C5E">
        <w:rPr>
          <w:lang w:val="en-GB"/>
        </w:rPr>
        <w:t>,</w:t>
      </w:r>
      <w:r w:rsidR="00BD0A42">
        <w:rPr>
          <w:lang w:val="en-GB"/>
        </w:rPr>
        <w:t xml:space="preserve"> have </w:t>
      </w:r>
      <w:r w:rsidR="00BD0A42" w:rsidRPr="004443FF">
        <w:rPr>
          <w:lang w:val="en-GB"/>
        </w:rPr>
        <w:t xml:space="preserve">chosen container sites </w:t>
      </w:r>
      <w:r w:rsidR="001A643A">
        <w:rPr>
          <w:lang w:val="en-GB"/>
        </w:rPr>
        <w:t xml:space="preserve">under </w:t>
      </w:r>
      <w:r w:rsidR="00AB1C5E">
        <w:rPr>
          <w:lang w:val="en-GB"/>
        </w:rPr>
        <w:t xml:space="preserve">the </w:t>
      </w:r>
      <w:r w:rsidR="001A643A">
        <w:rPr>
          <w:lang w:val="en-GB"/>
        </w:rPr>
        <w:t xml:space="preserve">current </w:t>
      </w:r>
      <w:r w:rsidR="00AB1C5E">
        <w:rPr>
          <w:lang w:val="en-GB"/>
        </w:rPr>
        <w:t>realiti</w:t>
      </w:r>
      <w:r w:rsidR="001A643A">
        <w:rPr>
          <w:lang w:val="en-GB"/>
        </w:rPr>
        <w:t xml:space="preserve">es </w:t>
      </w:r>
      <w:r w:rsidR="00BD0A42">
        <w:rPr>
          <w:lang w:val="en-GB"/>
        </w:rPr>
        <w:t xml:space="preserve">very </w:t>
      </w:r>
      <w:r w:rsidR="00BD0A42" w:rsidRPr="004443FF">
        <w:rPr>
          <w:lang w:val="en-GB"/>
        </w:rPr>
        <w:t>practically</w:t>
      </w:r>
      <w:r w:rsidR="00BD0A42">
        <w:rPr>
          <w:lang w:val="en-GB"/>
        </w:rPr>
        <w:t xml:space="preserve"> </w:t>
      </w:r>
      <w:r w:rsidR="001A643A">
        <w:rPr>
          <w:lang w:val="en-GB"/>
        </w:rPr>
        <w:t>and a</w:t>
      </w:r>
      <w:r w:rsidR="00AB1C5E">
        <w:rPr>
          <w:lang w:val="en-GB"/>
        </w:rPr>
        <w:t>re able to</w:t>
      </w:r>
      <w:r w:rsidR="001A643A">
        <w:rPr>
          <w:lang w:val="en-GB"/>
        </w:rPr>
        <w:t xml:space="preserve"> </w:t>
      </w:r>
      <w:r w:rsidR="00AB1C5E">
        <w:rPr>
          <w:lang w:val="en-GB"/>
        </w:rPr>
        <w:t xml:space="preserve">ensure the </w:t>
      </w:r>
      <w:r w:rsidR="001A643A">
        <w:rPr>
          <w:lang w:val="en-GB"/>
        </w:rPr>
        <w:t xml:space="preserve">collection of the mixed waste </w:t>
      </w:r>
      <w:r w:rsidR="00AB1C5E">
        <w:rPr>
          <w:lang w:val="en-GB"/>
        </w:rPr>
        <w:t>reliably</w:t>
      </w:r>
      <w:r w:rsidR="001A643A">
        <w:rPr>
          <w:lang w:val="en-GB"/>
        </w:rPr>
        <w:t xml:space="preserve"> with the adopted collection regimes and equipment at hand. </w:t>
      </w:r>
    </w:p>
    <w:p w14:paraId="246CDBFE" w14:textId="263CA22A" w:rsidR="00FB1465" w:rsidRDefault="00BD0A42" w:rsidP="001C2C86">
      <w:pPr>
        <w:rPr>
          <w:lang w:val="en-US"/>
        </w:rPr>
      </w:pPr>
      <w:r w:rsidRPr="00AD3061">
        <w:rPr>
          <w:lang w:val="en-US"/>
        </w:rPr>
        <w:t xml:space="preserve">In contrast, the need </w:t>
      </w:r>
      <w:r w:rsidR="00AD3061" w:rsidRPr="00AD3061">
        <w:rPr>
          <w:lang w:val="en-US"/>
        </w:rPr>
        <w:t xml:space="preserve">to optimize processes and </w:t>
      </w:r>
      <w:r w:rsidR="00AD3061">
        <w:rPr>
          <w:lang w:val="en-US"/>
        </w:rPr>
        <w:t xml:space="preserve">to have certain components of the equipment so far </w:t>
      </w:r>
      <w:r w:rsidR="00AD3061" w:rsidRPr="00AD3061">
        <w:rPr>
          <w:lang w:val="en-US"/>
        </w:rPr>
        <w:t xml:space="preserve">used </w:t>
      </w:r>
      <w:r w:rsidR="00AD3061">
        <w:rPr>
          <w:lang w:val="en-US"/>
        </w:rPr>
        <w:t>improved or changed</w:t>
      </w:r>
      <w:r w:rsidR="00AD3061" w:rsidRPr="00AD3061">
        <w:rPr>
          <w:lang w:val="en-US"/>
        </w:rPr>
        <w:t xml:space="preserve"> </w:t>
      </w:r>
      <w:r w:rsidR="00AD3061">
        <w:rPr>
          <w:lang w:val="en-US"/>
        </w:rPr>
        <w:t xml:space="preserve">in future </w:t>
      </w:r>
      <w:r w:rsidRPr="00AD3061">
        <w:rPr>
          <w:lang w:val="en-US"/>
        </w:rPr>
        <w:t>appears to be much more pressing</w:t>
      </w:r>
      <w:r w:rsidR="00AD3061">
        <w:rPr>
          <w:lang w:val="en-US"/>
        </w:rPr>
        <w:t>.</w:t>
      </w:r>
    </w:p>
    <w:p w14:paraId="016A19DB" w14:textId="54142FC7" w:rsidR="00AB1C5E" w:rsidRDefault="00885F87" w:rsidP="001C2C86">
      <w:pPr>
        <w:rPr>
          <w:lang w:val="en-US"/>
        </w:rPr>
      </w:pPr>
      <w:r>
        <w:rPr>
          <w:lang w:val="en-US"/>
        </w:rPr>
        <w:t xml:space="preserve">Indications towards the need to </w:t>
      </w:r>
      <w:r w:rsidRPr="00885F87">
        <w:rPr>
          <w:lang w:val="en-US"/>
        </w:rPr>
        <w:t>optimize processes</w:t>
      </w:r>
      <w:r>
        <w:rPr>
          <w:lang w:val="en-US"/>
        </w:rPr>
        <w:t xml:space="preserve"> including container distribution patterns have been found in facts such as </w:t>
      </w:r>
    </w:p>
    <w:p w14:paraId="266E3905" w14:textId="46BDDEE1" w:rsidR="00AB1C5E" w:rsidRDefault="000E658D" w:rsidP="004B1D31">
      <w:pPr>
        <w:pStyle w:val="ListParagraph"/>
        <w:numPr>
          <w:ilvl w:val="0"/>
          <w:numId w:val="12"/>
        </w:numPr>
        <w:ind w:left="426" w:hanging="284"/>
        <w:rPr>
          <w:lang w:val="en-US"/>
        </w:rPr>
      </w:pPr>
      <w:r>
        <w:rPr>
          <w:lang w:val="en-US"/>
        </w:rPr>
        <w:t xml:space="preserve">containers </w:t>
      </w:r>
      <w:r w:rsidR="00987C86">
        <w:rPr>
          <w:lang w:val="en-US"/>
        </w:rPr>
        <w:t>show quite some capacity reserves (or</w:t>
      </w:r>
      <w:r>
        <w:rPr>
          <w:lang w:val="en-US"/>
        </w:rPr>
        <w:t xml:space="preserve"> rather low filling levels</w:t>
      </w:r>
      <w:r w:rsidR="00987C86">
        <w:rPr>
          <w:lang w:val="en-US"/>
        </w:rPr>
        <w:t xml:space="preserve">) </w:t>
      </w:r>
      <w:r w:rsidR="00AB1C5E">
        <w:rPr>
          <w:lang w:val="en-US"/>
        </w:rPr>
        <w:t xml:space="preserve">at the moment of emptying, </w:t>
      </w:r>
    </w:p>
    <w:p w14:paraId="6F684E71" w14:textId="69906083" w:rsidR="00AD3061" w:rsidRDefault="00885F87" w:rsidP="004B1D31">
      <w:pPr>
        <w:pStyle w:val="ListParagraph"/>
        <w:numPr>
          <w:ilvl w:val="0"/>
          <w:numId w:val="12"/>
        </w:numPr>
        <w:ind w:left="426" w:hanging="284"/>
        <w:rPr>
          <w:lang w:val="en-US"/>
        </w:rPr>
      </w:pPr>
      <w:r>
        <w:rPr>
          <w:lang w:val="en-US"/>
        </w:rPr>
        <w:t>collection of waste from remote settlements shows extremely unfavorable time and cost parameters.</w:t>
      </w:r>
    </w:p>
    <w:p w14:paraId="2E8DDE01" w14:textId="1D63DE6D" w:rsidR="00885F87" w:rsidRPr="00885F87" w:rsidRDefault="00885F87" w:rsidP="00885F87">
      <w:pPr>
        <w:ind w:left="45"/>
        <w:rPr>
          <w:lang w:val="en-US"/>
        </w:rPr>
      </w:pPr>
      <w:r>
        <w:rPr>
          <w:lang w:val="en-US"/>
        </w:rPr>
        <w:t>Details and recommendations concerning th</w:t>
      </w:r>
      <w:r w:rsidR="00E27115">
        <w:rPr>
          <w:lang w:val="en-US"/>
        </w:rPr>
        <w:t xml:space="preserve">ese issues are subject of a separate report. </w:t>
      </w:r>
    </w:p>
    <w:p w14:paraId="138AA9A7" w14:textId="6B934685" w:rsidR="00885F87" w:rsidRPr="00885F87" w:rsidRDefault="00E27115" w:rsidP="00885F87">
      <w:pPr>
        <w:ind w:left="45"/>
        <w:rPr>
          <w:lang w:val="en-US"/>
        </w:rPr>
      </w:pPr>
      <w:r>
        <w:rPr>
          <w:lang w:val="en-US"/>
        </w:rPr>
        <w:t xml:space="preserve">Focal points of this document shall be the deficits and improvement potentials related to waste collection hardware/equipment. </w:t>
      </w:r>
    </w:p>
    <w:p w14:paraId="3352982E" w14:textId="6082883C" w:rsidR="00885F87" w:rsidRPr="00885F87" w:rsidRDefault="00E27115" w:rsidP="00885F87">
      <w:pPr>
        <w:ind w:left="45"/>
        <w:rPr>
          <w:lang w:val="en-US"/>
        </w:rPr>
      </w:pPr>
      <w:r>
        <w:rPr>
          <w:lang w:val="en-US"/>
        </w:rPr>
        <w:t>T</w:t>
      </w:r>
      <w:r w:rsidR="00885F87" w:rsidRPr="00885F87">
        <w:rPr>
          <w:lang w:val="en-US"/>
        </w:rPr>
        <w:t xml:space="preserve">he reasons </w:t>
      </w:r>
      <w:r>
        <w:rPr>
          <w:lang w:val="en-US"/>
        </w:rPr>
        <w:t>to claim improvements in this field</w:t>
      </w:r>
      <w:r w:rsidR="00885F87" w:rsidRPr="00885F87">
        <w:rPr>
          <w:lang w:val="en-US"/>
        </w:rPr>
        <w:t xml:space="preserve"> are </w:t>
      </w:r>
      <w:r>
        <w:rPr>
          <w:lang w:val="en-US"/>
        </w:rPr>
        <w:t xml:space="preserve">being </w:t>
      </w:r>
      <w:r w:rsidRPr="00885F87">
        <w:rPr>
          <w:lang w:val="en-US"/>
        </w:rPr>
        <w:t>deliver</w:t>
      </w:r>
      <w:r>
        <w:rPr>
          <w:lang w:val="en-US"/>
        </w:rPr>
        <w:t>ed by</w:t>
      </w:r>
      <w:r w:rsidRPr="00885F87">
        <w:rPr>
          <w:lang w:val="en-US"/>
        </w:rPr>
        <w:t xml:space="preserve"> </w:t>
      </w:r>
      <w:r>
        <w:rPr>
          <w:lang w:val="en-US"/>
        </w:rPr>
        <w:t>observations</w:t>
      </w:r>
      <w:r w:rsidR="002677B8" w:rsidRPr="002677B8">
        <w:rPr>
          <w:lang w:val="en-US"/>
        </w:rPr>
        <w:t xml:space="preserve"> </w:t>
      </w:r>
      <w:r w:rsidR="002677B8">
        <w:rPr>
          <w:lang w:val="en-US"/>
        </w:rPr>
        <w:t xml:space="preserve">of </w:t>
      </w:r>
      <w:r w:rsidR="002677B8" w:rsidRPr="00885F87">
        <w:rPr>
          <w:lang w:val="en-US"/>
        </w:rPr>
        <w:t>the following</w:t>
      </w:r>
      <w:r w:rsidR="002677B8">
        <w:rPr>
          <w:lang w:val="en-US"/>
        </w:rPr>
        <w:t xml:space="preserve"> sort</w:t>
      </w:r>
      <w:r w:rsidR="00885F87" w:rsidRPr="00885F87">
        <w:rPr>
          <w:lang w:val="en-US"/>
        </w:rPr>
        <w:t>:</w:t>
      </w:r>
    </w:p>
    <w:p w14:paraId="32460087" w14:textId="3ECB64AF" w:rsidR="00835FA1" w:rsidRDefault="00835FA1" w:rsidP="004B1D31">
      <w:pPr>
        <w:pStyle w:val="ListParagraph"/>
        <w:numPr>
          <w:ilvl w:val="0"/>
          <w:numId w:val="12"/>
        </w:numPr>
        <w:ind w:left="426" w:hanging="284"/>
        <w:rPr>
          <w:lang w:val="en-US"/>
        </w:rPr>
      </w:pPr>
      <w:r>
        <w:rPr>
          <w:lang w:val="en-US"/>
        </w:rPr>
        <w:t xml:space="preserve">container losses </w:t>
      </w:r>
      <w:r w:rsidR="00A56B63">
        <w:rPr>
          <w:lang w:val="en-US"/>
        </w:rPr>
        <w:t xml:space="preserve">in considerable number </w:t>
      </w:r>
      <w:r>
        <w:rPr>
          <w:lang w:val="en-US"/>
        </w:rPr>
        <w:t>due to damages</w:t>
      </w:r>
      <w:r w:rsidR="00E27115">
        <w:rPr>
          <w:lang w:val="en-US"/>
        </w:rPr>
        <w:t>,</w:t>
      </w:r>
    </w:p>
    <w:p w14:paraId="5248D3D2" w14:textId="1D65A411" w:rsidR="00E27115" w:rsidRPr="00835FA1" w:rsidRDefault="00E27115" w:rsidP="004B1D31">
      <w:pPr>
        <w:pStyle w:val="ListParagraph"/>
        <w:numPr>
          <w:ilvl w:val="0"/>
          <w:numId w:val="12"/>
        </w:numPr>
        <w:ind w:left="426" w:hanging="284"/>
        <w:rPr>
          <w:lang w:val="en-US"/>
        </w:rPr>
      </w:pPr>
      <w:r w:rsidRPr="00835FA1">
        <w:rPr>
          <w:lang w:val="en-US"/>
        </w:rPr>
        <w:t>poor performance parameters</w:t>
      </w:r>
      <w:r>
        <w:rPr>
          <w:lang w:val="en-US"/>
        </w:rPr>
        <w:t xml:space="preserve"> during collection as a result of suboptimal hardware design, </w:t>
      </w:r>
    </w:p>
    <w:p w14:paraId="17C60AFC" w14:textId="02B65B68" w:rsidR="00835FA1" w:rsidRDefault="00835FA1" w:rsidP="004B1D31">
      <w:pPr>
        <w:pStyle w:val="ListParagraph"/>
        <w:numPr>
          <w:ilvl w:val="0"/>
          <w:numId w:val="12"/>
        </w:numPr>
        <w:ind w:left="426" w:hanging="284"/>
        <w:rPr>
          <w:lang w:val="en-US"/>
        </w:rPr>
      </w:pPr>
      <w:r>
        <w:rPr>
          <w:lang w:val="en-US"/>
        </w:rPr>
        <w:t>c</w:t>
      </w:r>
      <w:r w:rsidRPr="00835FA1">
        <w:rPr>
          <w:lang w:val="en-US"/>
        </w:rPr>
        <w:t xml:space="preserve">onsiderable potential for accidents and dangers to human health arising from </w:t>
      </w:r>
      <w:r w:rsidR="00E27115" w:rsidRPr="00835FA1">
        <w:rPr>
          <w:lang w:val="en-US"/>
        </w:rPr>
        <w:t xml:space="preserve">vehicle </w:t>
      </w:r>
      <w:r w:rsidR="00A56B63">
        <w:rPr>
          <w:lang w:val="en-US"/>
        </w:rPr>
        <w:t>configurations, lacking components</w:t>
      </w:r>
      <w:r w:rsidR="00E27115" w:rsidRPr="00835FA1">
        <w:rPr>
          <w:lang w:val="en-US"/>
        </w:rPr>
        <w:t xml:space="preserve"> and</w:t>
      </w:r>
      <w:r w:rsidR="00E27115">
        <w:rPr>
          <w:lang w:val="en-US"/>
        </w:rPr>
        <w:t xml:space="preserve"> the kind of </w:t>
      </w:r>
      <w:r w:rsidR="00E27115" w:rsidRPr="00835FA1">
        <w:rPr>
          <w:lang w:val="en-US"/>
        </w:rPr>
        <w:t>container</w:t>
      </w:r>
      <w:r w:rsidR="00E27115">
        <w:rPr>
          <w:lang w:val="en-US"/>
        </w:rPr>
        <w:t>s used</w:t>
      </w:r>
      <w:r w:rsidR="00A56B63">
        <w:rPr>
          <w:lang w:val="en-US"/>
        </w:rPr>
        <w:t xml:space="preserve"> in specific environments</w:t>
      </w:r>
      <w:r w:rsidR="00E27115">
        <w:rPr>
          <w:lang w:val="en-US"/>
        </w:rPr>
        <w:t>.</w:t>
      </w:r>
    </w:p>
    <w:p w14:paraId="5030F36B" w14:textId="77777777" w:rsidR="002677B8" w:rsidRPr="002677B8" w:rsidRDefault="002677B8" w:rsidP="002677B8">
      <w:pPr>
        <w:rPr>
          <w:lang w:val="en-US"/>
        </w:rPr>
      </w:pPr>
    </w:p>
    <w:p w14:paraId="71511F76" w14:textId="46097AFD" w:rsidR="002677B8" w:rsidRDefault="002677B8" w:rsidP="00392335">
      <w:pPr>
        <w:pStyle w:val="Heading1"/>
        <w:rPr>
          <w:lang w:val="en-US"/>
        </w:rPr>
      </w:pPr>
      <w:bookmarkStart w:id="8" w:name="_Toc34214731"/>
      <w:r>
        <w:rPr>
          <w:lang w:val="en-US"/>
        </w:rPr>
        <w:t>Hardware Deficits</w:t>
      </w:r>
      <w:bookmarkEnd w:id="8"/>
    </w:p>
    <w:p w14:paraId="70CAE555" w14:textId="77777777" w:rsidR="002677B8" w:rsidRDefault="002677B8" w:rsidP="002677B8">
      <w:pPr>
        <w:pStyle w:val="Heading2"/>
        <w:rPr>
          <w:lang w:val="en-GB"/>
        </w:rPr>
      </w:pPr>
      <w:bookmarkStart w:id="9" w:name="_Toc34214732"/>
      <w:r>
        <w:rPr>
          <w:lang w:val="en-GB"/>
        </w:rPr>
        <w:t>Containers</w:t>
      </w:r>
      <w:bookmarkEnd w:id="9"/>
    </w:p>
    <w:p w14:paraId="22963334" w14:textId="01FF6E6C" w:rsidR="002677B8" w:rsidRPr="000F44EA" w:rsidRDefault="000F44EA" w:rsidP="002677B8">
      <w:pPr>
        <w:rPr>
          <w:b/>
          <w:i/>
          <w:u w:val="single"/>
          <w:lang w:val="en-GB"/>
        </w:rPr>
      </w:pPr>
      <w:r w:rsidRPr="000F44EA">
        <w:rPr>
          <w:b/>
          <w:i/>
          <w:u w:val="single"/>
          <w:lang w:val="en-GB"/>
        </w:rPr>
        <w:t xml:space="preserve">Container types: </w:t>
      </w:r>
    </w:p>
    <w:p w14:paraId="207D0BEA" w14:textId="77777777" w:rsidR="00B62ECD" w:rsidRDefault="000F44EA" w:rsidP="00B62ECD">
      <w:pPr>
        <w:tabs>
          <w:tab w:val="left" w:pos="227"/>
          <w:tab w:val="left" w:pos="426"/>
          <w:tab w:val="left" w:pos="454"/>
          <w:tab w:val="left" w:pos="1021"/>
        </w:tabs>
        <w:spacing w:before="60"/>
        <w:rPr>
          <w:lang w:val="en-GB"/>
        </w:rPr>
      </w:pPr>
      <w:r w:rsidRPr="00B62ECD">
        <w:rPr>
          <w:lang w:val="en-US"/>
        </w:rPr>
        <w:t xml:space="preserve">A significant portion of the most recent container supply to municipalities involved 1.1 </w:t>
      </w:r>
      <w:proofErr w:type="spellStart"/>
      <w:r w:rsidRPr="00B62ECD">
        <w:rPr>
          <w:lang w:val="en-US"/>
        </w:rPr>
        <w:t>cbm</w:t>
      </w:r>
      <w:proofErr w:type="spellEnd"/>
      <w:r w:rsidRPr="00B62ECD">
        <w:rPr>
          <w:lang w:val="en-US"/>
        </w:rPr>
        <w:t xml:space="preserve">. plastic container with divided flat lid cover. </w:t>
      </w:r>
      <w:r w:rsidRPr="00DF0913">
        <w:rPr>
          <w:u w:val="single"/>
          <w:lang w:val="en-GB"/>
        </w:rPr>
        <w:t>Plastic type containers suit current conditions in the remoter and more rural type areas less than metal containers. A major concern is durability.</w:t>
      </w:r>
      <w:r w:rsidRPr="00B62ECD">
        <w:rPr>
          <w:lang w:val="en-GB"/>
        </w:rPr>
        <w:t xml:space="preserve"> </w:t>
      </w:r>
    </w:p>
    <w:p w14:paraId="28E9395D" w14:textId="1629019B" w:rsidR="000F44EA" w:rsidRPr="00256640" w:rsidRDefault="000F44EA" w:rsidP="005B68CD">
      <w:pPr>
        <w:pStyle w:val="ListParagraph"/>
        <w:numPr>
          <w:ilvl w:val="0"/>
          <w:numId w:val="13"/>
        </w:numPr>
        <w:spacing w:before="60"/>
        <w:ind w:left="284" w:hanging="284"/>
        <w:rPr>
          <w:lang w:val="en-GB"/>
        </w:rPr>
      </w:pPr>
      <w:r w:rsidRPr="00B62ECD">
        <w:rPr>
          <w:lang w:val="en-GB"/>
        </w:rPr>
        <w:lastRenderedPageBreak/>
        <w:t xml:space="preserve">The </w:t>
      </w:r>
      <w:r w:rsidRPr="00DF0913">
        <w:rPr>
          <w:u w:val="single"/>
          <w:lang w:val="en-GB"/>
        </w:rPr>
        <w:t>containers in general are exposed to high mechanical stress in these areas</w:t>
      </w:r>
      <w:r w:rsidRPr="00B62ECD">
        <w:rPr>
          <w:lang w:val="en-GB"/>
        </w:rPr>
        <w:t xml:space="preserve">. </w:t>
      </w:r>
      <w:r w:rsidR="00F86C36" w:rsidRPr="00B62ECD">
        <w:rPr>
          <w:lang w:val="en-GB"/>
        </w:rPr>
        <w:t xml:space="preserve">This </w:t>
      </w:r>
      <w:r w:rsidR="00256640">
        <w:rPr>
          <w:lang w:val="en-GB"/>
        </w:rPr>
        <w:t xml:space="preserve">basically </w:t>
      </w:r>
      <w:r w:rsidR="00F86C36" w:rsidRPr="00B62ECD">
        <w:rPr>
          <w:lang w:val="en-GB"/>
        </w:rPr>
        <w:t xml:space="preserve">has to do with </w:t>
      </w:r>
      <w:r w:rsidR="00256640">
        <w:rPr>
          <w:lang w:val="en-GB"/>
        </w:rPr>
        <w:t xml:space="preserve">conditions </w:t>
      </w:r>
      <w:r w:rsidR="00F86C36" w:rsidRPr="00B62ECD">
        <w:rPr>
          <w:lang w:val="en-GB"/>
        </w:rPr>
        <w:t xml:space="preserve">found at the container sites. </w:t>
      </w:r>
      <w:r w:rsidR="00256640" w:rsidRPr="00256640">
        <w:rPr>
          <w:lang w:val="en-GB"/>
        </w:rPr>
        <w:t xml:space="preserve">Many of the containers stay on an uneven, </w:t>
      </w:r>
      <w:r w:rsidR="00256640">
        <w:rPr>
          <w:lang w:val="en-GB"/>
        </w:rPr>
        <w:t xml:space="preserve">often </w:t>
      </w:r>
      <w:r w:rsidR="00256640" w:rsidRPr="00256640">
        <w:rPr>
          <w:lang w:val="en-GB"/>
        </w:rPr>
        <w:t xml:space="preserve">soft or stony </w:t>
      </w:r>
      <w:r w:rsidR="00256640">
        <w:rPr>
          <w:lang w:val="en-GB"/>
        </w:rPr>
        <w:t>under</w:t>
      </w:r>
      <w:r w:rsidR="00256640" w:rsidRPr="00256640">
        <w:rPr>
          <w:lang w:val="en-GB"/>
        </w:rPr>
        <w:t>ground</w:t>
      </w:r>
      <w:r w:rsidR="00256640">
        <w:rPr>
          <w:lang w:val="en-GB"/>
        </w:rPr>
        <w:t>.</w:t>
      </w:r>
      <w:r w:rsidR="00256640" w:rsidRPr="00256640">
        <w:rPr>
          <w:lang w:val="en-GB"/>
        </w:rPr>
        <w:t xml:space="preserve"> </w:t>
      </w:r>
      <w:r w:rsidR="00F86C36" w:rsidRPr="00256640">
        <w:rPr>
          <w:lang w:val="en-GB"/>
        </w:rPr>
        <w:t xml:space="preserve">Hauling and fixing the containers to the truck for emptying is particularly difficult </w:t>
      </w:r>
      <w:r w:rsidR="00256640">
        <w:rPr>
          <w:lang w:val="en-GB"/>
        </w:rPr>
        <w:t xml:space="preserve">on such </w:t>
      </w:r>
      <w:r w:rsidR="00256640" w:rsidRPr="00256640">
        <w:rPr>
          <w:lang w:val="en-GB"/>
        </w:rPr>
        <w:t xml:space="preserve">rutted </w:t>
      </w:r>
      <w:r w:rsidR="00256640">
        <w:rPr>
          <w:lang w:val="en-GB"/>
        </w:rPr>
        <w:t>terrain</w:t>
      </w:r>
      <w:r w:rsidR="00256640" w:rsidRPr="00256640">
        <w:rPr>
          <w:lang w:val="en-GB"/>
        </w:rPr>
        <w:t xml:space="preserve"> </w:t>
      </w:r>
      <w:r w:rsidR="00F86C36" w:rsidRPr="00256640">
        <w:rPr>
          <w:lang w:val="en-GB"/>
        </w:rPr>
        <w:t>and consumes a huge exertion of physical force. Plastic containers do not have the same stiffness</w:t>
      </w:r>
      <w:r w:rsidR="00DA19EF">
        <w:rPr>
          <w:lang w:val="en-GB"/>
        </w:rPr>
        <w:t>/sturdiness</w:t>
      </w:r>
      <w:r w:rsidR="00F86C36" w:rsidRPr="00256640">
        <w:rPr>
          <w:lang w:val="en-GB"/>
        </w:rPr>
        <w:t xml:space="preserve"> that metal containers show. Hence, </w:t>
      </w:r>
      <w:r w:rsidR="008E4F43" w:rsidRPr="00256640">
        <w:rPr>
          <w:lang w:val="en-GB"/>
        </w:rPr>
        <w:t xml:space="preserve">torsions of the body or on components can be noted </w:t>
      </w:r>
      <w:r w:rsidR="00F86C36" w:rsidRPr="00256640">
        <w:rPr>
          <w:lang w:val="en-GB"/>
        </w:rPr>
        <w:t xml:space="preserve">while </w:t>
      </w:r>
      <w:r w:rsidR="008E4F43" w:rsidRPr="00256640">
        <w:rPr>
          <w:lang w:val="en-GB"/>
        </w:rPr>
        <w:t xml:space="preserve">these containers are </w:t>
      </w:r>
      <w:r w:rsidR="00F86C36" w:rsidRPr="00256640">
        <w:rPr>
          <w:lang w:val="en-GB"/>
        </w:rPr>
        <w:t xml:space="preserve">being hauled, pushed and attached to the truck in these conditions under the use of </w:t>
      </w:r>
      <w:r w:rsidR="008E4F43" w:rsidRPr="00256640">
        <w:rPr>
          <w:lang w:val="en-GB"/>
        </w:rPr>
        <w:t xml:space="preserve">immense </w:t>
      </w:r>
      <w:r w:rsidR="00F86C36" w:rsidRPr="00256640">
        <w:rPr>
          <w:lang w:val="en-GB"/>
        </w:rPr>
        <w:t>physical force</w:t>
      </w:r>
      <w:r w:rsidR="008E4F43" w:rsidRPr="00256640">
        <w:rPr>
          <w:lang w:val="en-GB"/>
        </w:rPr>
        <w:t xml:space="preserve">. Container filling levels at the moment of collection were found to be rather low in the villages at present. That situation is supposed to change when collection processes are optimized. The heavier containers become, the more force </w:t>
      </w:r>
      <w:r w:rsidR="00CD0CB7" w:rsidRPr="00256640">
        <w:rPr>
          <w:lang w:val="en-GB"/>
        </w:rPr>
        <w:t>must be</w:t>
      </w:r>
      <w:r w:rsidR="008E4F43" w:rsidRPr="00256640">
        <w:rPr>
          <w:lang w:val="en-GB"/>
        </w:rPr>
        <w:t xml:space="preserve"> exerted on them </w:t>
      </w:r>
      <w:r w:rsidR="00CD0CB7" w:rsidRPr="00256640">
        <w:rPr>
          <w:lang w:val="en-GB"/>
        </w:rPr>
        <w:t xml:space="preserve">during collection then. Not only the risk of containers damages increases but also the physical stress for collection staff. </w:t>
      </w:r>
    </w:p>
    <w:p w14:paraId="797B635F" w14:textId="1217975E" w:rsidR="00CD0CB7" w:rsidRDefault="00CD0CB7" w:rsidP="005B68CD">
      <w:pPr>
        <w:pStyle w:val="ListParagraph"/>
        <w:spacing w:before="240" w:after="60"/>
        <w:ind w:left="284" w:firstLine="0"/>
        <w:contextualSpacing w:val="0"/>
        <w:jc w:val="both"/>
        <w:rPr>
          <w:lang w:val="en-GB"/>
        </w:rPr>
      </w:pPr>
      <w:r>
        <w:rPr>
          <w:lang w:val="en-GB"/>
        </w:rPr>
        <w:t xml:space="preserve">Municipalities </w:t>
      </w:r>
      <w:r w:rsidR="00294DDB">
        <w:rPr>
          <w:lang w:val="en-GB"/>
        </w:rPr>
        <w:t>recognise t</w:t>
      </w:r>
      <w:r>
        <w:rPr>
          <w:lang w:val="en-GB"/>
        </w:rPr>
        <w:t>h</w:t>
      </w:r>
      <w:r w:rsidR="00294DDB">
        <w:rPr>
          <w:lang w:val="en-GB"/>
        </w:rPr>
        <w:t>is</w:t>
      </w:r>
      <w:r w:rsidR="00F61E45">
        <w:rPr>
          <w:lang w:val="en-GB"/>
        </w:rPr>
        <w:t xml:space="preserve"> risk </w:t>
      </w:r>
      <w:r>
        <w:rPr>
          <w:lang w:val="en-GB"/>
        </w:rPr>
        <w:t xml:space="preserve">and </w:t>
      </w:r>
      <w:r w:rsidR="00294DDB">
        <w:rPr>
          <w:lang w:val="en-GB"/>
        </w:rPr>
        <w:t xml:space="preserve">expressed </w:t>
      </w:r>
      <w:r>
        <w:rPr>
          <w:lang w:val="en-GB"/>
        </w:rPr>
        <w:t xml:space="preserve">serious concerns that such damages are inevitably a consequence the longer containers are in use and the more extreme situations </w:t>
      </w:r>
      <w:r w:rsidR="007A5ABD">
        <w:rPr>
          <w:lang w:val="en-GB"/>
        </w:rPr>
        <w:t>are encountered (e.g. high container loads, longer periods of rain and frost). Especially low temperature phases will further raise the f</w:t>
      </w:r>
      <w:r w:rsidR="007A5ABD" w:rsidRPr="007A5ABD">
        <w:rPr>
          <w:lang w:val="en-GB"/>
        </w:rPr>
        <w:t xml:space="preserve">ragility </w:t>
      </w:r>
      <w:r w:rsidR="007A5ABD">
        <w:rPr>
          <w:lang w:val="en-GB"/>
        </w:rPr>
        <w:t xml:space="preserve">of the plastic material. </w:t>
      </w:r>
      <w:r w:rsidR="00A36FBC" w:rsidRPr="00A36FBC">
        <w:rPr>
          <w:lang w:val="en-GB"/>
        </w:rPr>
        <w:t>The region hasn’t experienced such phases since the introduction of the new containers yet but these do normally occur here.</w:t>
      </w:r>
    </w:p>
    <w:p w14:paraId="40B91621" w14:textId="777D82DB" w:rsidR="007A5ABD" w:rsidRDefault="000F44EA" w:rsidP="007A5ABD">
      <w:pPr>
        <w:spacing w:after="0"/>
        <w:jc w:val="center"/>
        <w:rPr>
          <w:lang w:val="en-US"/>
        </w:rPr>
      </w:pPr>
      <w:r w:rsidRPr="00AB73F6">
        <w:rPr>
          <w:noProof/>
        </w:rPr>
        <w:drawing>
          <wp:inline distT="0" distB="0" distL="0" distR="0" wp14:anchorId="3B6E325F" wp14:editId="0D8F3F61">
            <wp:extent cx="2857297" cy="2143125"/>
            <wp:effectExtent l="0" t="0" r="635" b="0"/>
            <wp:docPr id="5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6" cstate="screen">
                      <a:extLst>
                        <a:ext uri="{28A0092B-C50C-407E-A947-70E740481C1C}">
                          <a14:useLocalDpi xmlns:a14="http://schemas.microsoft.com/office/drawing/2010/main"/>
                        </a:ext>
                      </a:extLst>
                    </a:blip>
                    <a:stretch>
                      <a:fillRect/>
                    </a:stretch>
                  </pic:blipFill>
                  <pic:spPr>
                    <a:xfrm>
                      <a:off x="0" y="0"/>
                      <a:ext cx="2860654" cy="2145643"/>
                    </a:xfrm>
                    <a:prstGeom prst="rect">
                      <a:avLst/>
                    </a:prstGeom>
                  </pic:spPr>
                </pic:pic>
              </a:graphicData>
            </a:graphic>
          </wp:inline>
        </w:drawing>
      </w:r>
      <w:r w:rsidR="007A5ABD" w:rsidRPr="007A5ABD">
        <w:rPr>
          <w:lang w:val="en-US"/>
        </w:rPr>
        <w:t xml:space="preserve"> </w:t>
      </w:r>
    </w:p>
    <w:p w14:paraId="1792D837" w14:textId="6EB398BB" w:rsidR="007A5ABD" w:rsidRPr="00521D36" w:rsidRDefault="007A5ABD" w:rsidP="007A5ABD">
      <w:pPr>
        <w:pStyle w:val="Caption"/>
        <w:spacing w:before="0"/>
        <w:jc w:val="center"/>
        <w:rPr>
          <w:b w:val="0"/>
          <w:lang w:val="en-US"/>
        </w:rPr>
      </w:pPr>
      <w:r>
        <w:rPr>
          <w:b w:val="0"/>
          <w:lang w:val="en-US"/>
        </w:rPr>
        <w:t xml:space="preserve">Typical conditions at container sites in the more rural structures. </w:t>
      </w:r>
    </w:p>
    <w:p w14:paraId="155F082E" w14:textId="7F6DB820" w:rsidR="00B62ECD" w:rsidRDefault="00560277" w:rsidP="005B68CD">
      <w:pPr>
        <w:pStyle w:val="ListParagraph"/>
        <w:numPr>
          <w:ilvl w:val="0"/>
          <w:numId w:val="13"/>
        </w:numPr>
        <w:spacing w:after="240"/>
        <w:ind w:left="284" w:hanging="284"/>
        <w:rPr>
          <w:lang w:val="en-US"/>
        </w:rPr>
      </w:pPr>
      <w:r w:rsidRPr="00B62ECD">
        <w:rPr>
          <w:lang w:val="en-US"/>
        </w:rPr>
        <w:t>What also occ</w:t>
      </w:r>
      <w:r w:rsidR="00A36FBC" w:rsidRPr="00B62ECD">
        <w:rPr>
          <w:lang w:val="en-US"/>
        </w:rPr>
        <w:t>u</w:t>
      </w:r>
      <w:r w:rsidRPr="00B62ECD">
        <w:rPr>
          <w:lang w:val="en-US"/>
        </w:rPr>
        <w:t>r</w:t>
      </w:r>
      <w:r w:rsidR="00A36FBC" w:rsidRPr="00B62ECD">
        <w:rPr>
          <w:lang w:val="en-US"/>
        </w:rPr>
        <w:t xml:space="preserve"> frequently in the region </w:t>
      </w:r>
      <w:r w:rsidRPr="00B62ECD">
        <w:rPr>
          <w:lang w:val="en-US"/>
        </w:rPr>
        <w:t>are</w:t>
      </w:r>
      <w:r w:rsidR="00A36FBC" w:rsidRPr="00B62ECD">
        <w:rPr>
          <w:lang w:val="en-US"/>
        </w:rPr>
        <w:t xml:space="preserve"> strong wind blow</w:t>
      </w:r>
      <w:r w:rsidRPr="00B62ECD">
        <w:rPr>
          <w:lang w:val="en-US"/>
        </w:rPr>
        <w:t>s</w:t>
      </w:r>
      <w:r w:rsidR="00A36FBC" w:rsidRPr="00B62ECD">
        <w:rPr>
          <w:lang w:val="en-US"/>
        </w:rPr>
        <w:t xml:space="preserve">. The municipalities report that </w:t>
      </w:r>
      <w:r w:rsidR="00A36FBC" w:rsidRPr="00DF0913">
        <w:rPr>
          <w:u w:val="single"/>
          <w:lang w:val="en-US"/>
        </w:rPr>
        <w:t xml:space="preserve">plastic containers blown </w:t>
      </w:r>
      <w:r w:rsidR="005C5DF6" w:rsidRPr="00DF0913">
        <w:rPr>
          <w:u w:val="single"/>
          <w:lang w:val="en-US"/>
        </w:rPr>
        <w:t xml:space="preserve">away </w:t>
      </w:r>
      <w:r w:rsidRPr="00DF0913">
        <w:rPr>
          <w:u w:val="single"/>
          <w:lang w:val="en-US"/>
        </w:rPr>
        <w:t>and/</w:t>
      </w:r>
      <w:r w:rsidR="005C5DF6" w:rsidRPr="00DF0913">
        <w:rPr>
          <w:u w:val="single"/>
          <w:lang w:val="en-US"/>
        </w:rPr>
        <w:t xml:space="preserve">or </w:t>
      </w:r>
      <w:r w:rsidRPr="00DF0913">
        <w:rPr>
          <w:u w:val="single"/>
          <w:lang w:val="en-US"/>
        </w:rPr>
        <w:t>overturned</w:t>
      </w:r>
      <w:r w:rsidR="005C5DF6" w:rsidRPr="00DF0913">
        <w:rPr>
          <w:u w:val="single"/>
          <w:lang w:val="en-US"/>
        </w:rPr>
        <w:t xml:space="preserve"> by the wind </w:t>
      </w:r>
      <w:r w:rsidRPr="00DF0913">
        <w:rPr>
          <w:u w:val="single"/>
          <w:lang w:val="en-US"/>
        </w:rPr>
        <w:t>happen</w:t>
      </w:r>
      <w:r w:rsidR="005C5DF6" w:rsidRPr="00DF0913">
        <w:rPr>
          <w:u w:val="single"/>
          <w:lang w:val="en-US"/>
        </w:rPr>
        <w:t xml:space="preserve"> quite frequently</w:t>
      </w:r>
      <w:r w:rsidR="005C5DF6" w:rsidRPr="00B62ECD">
        <w:rPr>
          <w:lang w:val="en-US"/>
        </w:rPr>
        <w:t xml:space="preserve">. They also referred container losses due to serious damages caused in this context. </w:t>
      </w:r>
      <w:r w:rsidRPr="00B62ECD">
        <w:rPr>
          <w:lang w:val="en-US"/>
        </w:rPr>
        <w:t>Given their high net weight it can be assumed that the likeliness of the same occurring to</w:t>
      </w:r>
      <w:r w:rsidR="005C5DF6" w:rsidRPr="00B62ECD">
        <w:rPr>
          <w:lang w:val="en-US"/>
        </w:rPr>
        <w:t xml:space="preserve"> metal containers </w:t>
      </w:r>
      <w:r w:rsidRPr="00B62ECD">
        <w:rPr>
          <w:lang w:val="en-US"/>
        </w:rPr>
        <w:t>is</w:t>
      </w:r>
      <w:r w:rsidR="005C5DF6" w:rsidRPr="00B62ECD">
        <w:rPr>
          <w:lang w:val="en-US"/>
        </w:rPr>
        <w:t xml:space="preserve"> lower</w:t>
      </w:r>
      <w:r w:rsidRPr="00B62ECD">
        <w:rPr>
          <w:lang w:val="en-US"/>
        </w:rPr>
        <w:t>.</w:t>
      </w:r>
      <w:r w:rsidR="005C5DF6" w:rsidRPr="00B62ECD">
        <w:rPr>
          <w:lang w:val="en-US"/>
        </w:rPr>
        <w:t xml:space="preserve"> </w:t>
      </w:r>
    </w:p>
    <w:p w14:paraId="5D28E0D2" w14:textId="77777777" w:rsidR="00B62ECD" w:rsidRDefault="00B62ECD" w:rsidP="005B68CD">
      <w:pPr>
        <w:pStyle w:val="ListParagraph"/>
        <w:spacing w:after="240"/>
        <w:ind w:left="284" w:hanging="284"/>
        <w:rPr>
          <w:lang w:val="en-US"/>
        </w:rPr>
      </w:pPr>
    </w:p>
    <w:p w14:paraId="09E2E559" w14:textId="7D4DB05C" w:rsidR="00B62ECD" w:rsidRDefault="00560277" w:rsidP="005B68CD">
      <w:pPr>
        <w:pStyle w:val="ListParagraph"/>
        <w:numPr>
          <w:ilvl w:val="0"/>
          <w:numId w:val="13"/>
        </w:numPr>
        <w:spacing w:before="240"/>
        <w:ind w:left="284" w:hanging="284"/>
        <w:rPr>
          <w:lang w:val="en-US"/>
        </w:rPr>
      </w:pPr>
      <w:r w:rsidRPr="00DF0913">
        <w:rPr>
          <w:u w:val="single"/>
          <w:lang w:val="en-US"/>
        </w:rPr>
        <w:t xml:space="preserve">Repairability of the </w:t>
      </w:r>
      <w:r w:rsidR="00C8750F" w:rsidRPr="00DF0913">
        <w:rPr>
          <w:u w:val="single"/>
          <w:lang w:val="en-US"/>
        </w:rPr>
        <w:t xml:space="preserve">different </w:t>
      </w:r>
      <w:r w:rsidRPr="00DF0913">
        <w:rPr>
          <w:u w:val="single"/>
          <w:lang w:val="en-US"/>
        </w:rPr>
        <w:t>container</w:t>
      </w:r>
      <w:r w:rsidR="00C8750F" w:rsidRPr="00DF0913">
        <w:rPr>
          <w:u w:val="single"/>
          <w:lang w:val="en-US"/>
        </w:rPr>
        <w:t xml:space="preserve"> types </w:t>
      </w:r>
      <w:r w:rsidR="00DF0913">
        <w:rPr>
          <w:u w:val="single"/>
          <w:lang w:val="en-US"/>
        </w:rPr>
        <w:t xml:space="preserve">comes </w:t>
      </w:r>
      <w:r w:rsidR="00C8750F" w:rsidRPr="00DF0913">
        <w:rPr>
          <w:u w:val="single"/>
          <w:lang w:val="en-US"/>
        </w:rPr>
        <w:t xml:space="preserve">next </w:t>
      </w:r>
      <w:r w:rsidR="00DF0913">
        <w:rPr>
          <w:u w:val="single"/>
          <w:lang w:val="en-US"/>
        </w:rPr>
        <w:t xml:space="preserve">here as a </w:t>
      </w:r>
      <w:r w:rsidR="00B62ECD" w:rsidRPr="00DF0913">
        <w:rPr>
          <w:u w:val="single"/>
          <w:lang w:val="en-US"/>
        </w:rPr>
        <w:t>concern</w:t>
      </w:r>
      <w:r w:rsidR="00C8750F" w:rsidRPr="00B62ECD">
        <w:rPr>
          <w:lang w:val="en-US"/>
        </w:rPr>
        <w:t xml:space="preserve">. </w:t>
      </w:r>
      <w:r w:rsidR="007A5ABD" w:rsidRPr="00DF0913">
        <w:rPr>
          <w:u w:val="single"/>
          <w:lang w:val="en-US"/>
        </w:rPr>
        <w:t>Components broken apart (e.g. wheels, lid</w:t>
      </w:r>
      <w:r w:rsidR="004D3634" w:rsidRPr="00DF0913">
        <w:rPr>
          <w:u w:val="single"/>
          <w:lang w:val="en-US"/>
        </w:rPr>
        <w:t>s</w:t>
      </w:r>
      <w:r w:rsidR="007A5ABD" w:rsidRPr="00DF0913">
        <w:rPr>
          <w:u w:val="single"/>
          <w:lang w:val="en-US"/>
        </w:rPr>
        <w:t xml:space="preserve"> or handles) cannot easily be repaired on plastic containers as how they can on metal containers (e.g. by welding)</w:t>
      </w:r>
      <w:r w:rsidR="00C8750F" w:rsidRPr="00DF0913">
        <w:rPr>
          <w:u w:val="single"/>
          <w:lang w:val="en-US"/>
        </w:rPr>
        <w:t>.</w:t>
      </w:r>
      <w:r w:rsidR="00C8750F" w:rsidRPr="00B62ECD">
        <w:rPr>
          <w:lang w:val="en-US"/>
        </w:rPr>
        <w:t xml:space="preserve"> Municipalities and/or the waste service companies usually have a yard and staff for repairing equipment that is slightly damaged. Whilst for the metal containers there is a large potential to </w:t>
      </w:r>
      <w:r w:rsidR="004D3634">
        <w:rPr>
          <w:lang w:val="en-US"/>
        </w:rPr>
        <w:t>undertake</w:t>
      </w:r>
      <w:r w:rsidR="00C8750F" w:rsidRPr="00B62ECD">
        <w:rPr>
          <w:lang w:val="en-US"/>
        </w:rPr>
        <w:t xml:space="preserve"> repairs with a limited spectrum of tools and means this is not so the case for plastic containers. </w:t>
      </w:r>
      <w:r w:rsidR="00B62ECD" w:rsidRPr="00B62ECD">
        <w:rPr>
          <w:lang w:val="en-US"/>
        </w:rPr>
        <w:t xml:space="preserve">To demount some spare parts is all the municipalities can do </w:t>
      </w:r>
      <w:r w:rsidR="00F61E45" w:rsidRPr="00B62ECD">
        <w:rPr>
          <w:lang w:val="en-US"/>
        </w:rPr>
        <w:t xml:space="preserve">at the moment </w:t>
      </w:r>
      <w:r w:rsidR="00B62ECD" w:rsidRPr="00B62ECD">
        <w:rPr>
          <w:lang w:val="en-US"/>
        </w:rPr>
        <w:t xml:space="preserve">with broken plastic containers. </w:t>
      </w:r>
    </w:p>
    <w:p w14:paraId="55FABEB7" w14:textId="77777777" w:rsidR="00F61E45" w:rsidRPr="00F61E45" w:rsidRDefault="00F61E45" w:rsidP="005B68CD">
      <w:pPr>
        <w:pStyle w:val="ListParagraph"/>
        <w:ind w:left="284" w:hanging="284"/>
        <w:rPr>
          <w:lang w:val="en-US"/>
        </w:rPr>
      </w:pPr>
    </w:p>
    <w:p w14:paraId="2971DA57" w14:textId="6140FA25" w:rsidR="00560277" w:rsidRDefault="00181770" w:rsidP="005B68CD">
      <w:pPr>
        <w:pStyle w:val="ListParagraph"/>
        <w:numPr>
          <w:ilvl w:val="0"/>
          <w:numId w:val="13"/>
        </w:numPr>
        <w:spacing w:before="240"/>
        <w:ind w:left="284" w:hanging="284"/>
        <w:rPr>
          <w:lang w:val="en-US"/>
        </w:rPr>
      </w:pPr>
      <w:r w:rsidRPr="00181770">
        <w:rPr>
          <w:lang w:val="en-US"/>
        </w:rPr>
        <w:t xml:space="preserve">Unlike the metal containers, the </w:t>
      </w:r>
      <w:r w:rsidRPr="00DF0913">
        <w:rPr>
          <w:u w:val="single"/>
          <w:lang w:val="en-US"/>
        </w:rPr>
        <w:t>plastic containers do not have an automatic mechanism for closing the lid.</w:t>
      </w:r>
      <w:r>
        <w:rPr>
          <w:lang w:val="en-US"/>
        </w:rPr>
        <w:t xml:space="preserve"> A permanent exposure of the container content to the weather is taking place whenever users or collection crews leave the lid of plastic containers open or the wind opens them. Rain, snow and animals can enter the container, waste items might be blown out from it. From the moment that weight and quality of the waste are gaining importance </w:t>
      </w:r>
      <w:r w:rsidR="00F61E45">
        <w:rPr>
          <w:lang w:val="en-US"/>
        </w:rPr>
        <w:t xml:space="preserve">(gate fees, separate material collection) this is becoming a problem of much relevance. </w:t>
      </w:r>
    </w:p>
    <w:tbl>
      <w:tblPr>
        <w:tblStyle w:val="TableGrid"/>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252"/>
      </w:tblGrid>
      <w:tr w:rsidR="00F2204D" w14:paraId="290FCEC2" w14:textId="77777777" w:rsidTr="00A566CE">
        <w:tc>
          <w:tcPr>
            <w:tcW w:w="4820" w:type="dxa"/>
          </w:tcPr>
          <w:p w14:paraId="7B33C2FA" w14:textId="77777777" w:rsidR="00F2204D" w:rsidRDefault="00F2204D" w:rsidP="00A566CE">
            <w:pPr>
              <w:tabs>
                <w:tab w:val="left" w:pos="284"/>
              </w:tabs>
              <w:rPr>
                <w:lang w:val="en-GB"/>
              </w:rPr>
            </w:pPr>
            <w:r>
              <w:rPr>
                <w:noProof/>
              </w:rPr>
              <w:lastRenderedPageBreak/>
              <w:drawing>
                <wp:inline distT="0" distB="0" distL="0" distR="0" wp14:anchorId="6E837A09" wp14:editId="44EDA900">
                  <wp:extent cx="2838450" cy="2030211"/>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2856895" cy="2043404"/>
                          </a:xfrm>
                          <a:prstGeom prst="rect">
                            <a:avLst/>
                          </a:prstGeom>
                        </pic:spPr>
                      </pic:pic>
                    </a:graphicData>
                  </a:graphic>
                </wp:inline>
              </w:drawing>
            </w:r>
          </w:p>
        </w:tc>
        <w:tc>
          <w:tcPr>
            <w:tcW w:w="4252" w:type="dxa"/>
          </w:tcPr>
          <w:p w14:paraId="0BCBEB55" w14:textId="77777777" w:rsidR="00F2204D" w:rsidRDefault="00F2204D" w:rsidP="00A566CE">
            <w:pPr>
              <w:tabs>
                <w:tab w:val="left" w:pos="284"/>
              </w:tabs>
              <w:rPr>
                <w:lang w:val="en-GB"/>
              </w:rPr>
            </w:pPr>
            <w:r>
              <w:rPr>
                <w:noProof/>
              </w:rPr>
              <w:drawing>
                <wp:inline distT="0" distB="0" distL="0" distR="0" wp14:anchorId="6C79370B" wp14:editId="01419D3B">
                  <wp:extent cx="2544725" cy="2028825"/>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screen">
                            <a:extLst>
                              <a:ext uri="{28A0092B-C50C-407E-A947-70E740481C1C}">
                                <a14:useLocalDpi xmlns:a14="http://schemas.microsoft.com/office/drawing/2010/main"/>
                              </a:ext>
                            </a:extLst>
                          </a:blip>
                          <a:stretch>
                            <a:fillRect/>
                          </a:stretch>
                        </pic:blipFill>
                        <pic:spPr>
                          <a:xfrm>
                            <a:off x="0" y="0"/>
                            <a:ext cx="2558100" cy="2039489"/>
                          </a:xfrm>
                          <a:prstGeom prst="rect">
                            <a:avLst/>
                          </a:prstGeom>
                        </pic:spPr>
                      </pic:pic>
                    </a:graphicData>
                  </a:graphic>
                </wp:inline>
              </w:drawing>
            </w:r>
          </w:p>
        </w:tc>
      </w:tr>
      <w:tr w:rsidR="00F2204D" w:rsidRPr="00087FEE" w14:paraId="0F19DEC2" w14:textId="77777777" w:rsidTr="00A566CE">
        <w:tc>
          <w:tcPr>
            <w:tcW w:w="4820" w:type="dxa"/>
          </w:tcPr>
          <w:p w14:paraId="5E7BA8C3" w14:textId="23D7661E" w:rsidR="00F2204D" w:rsidRPr="00087FEE" w:rsidRDefault="00F2204D" w:rsidP="008910E2">
            <w:pPr>
              <w:jc w:val="center"/>
              <w:rPr>
                <w:i/>
                <w:sz w:val="20"/>
                <w:szCs w:val="20"/>
                <w:lang w:val="en-US"/>
              </w:rPr>
            </w:pPr>
            <w:r w:rsidRPr="00087FEE">
              <w:rPr>
                <w:i/>
                <w:sz w:val="20"/>
                <w:szCs w:val="20"/>
                <w:lang w:val="en-US"/>
              </w:rPr>
              <w:t xml:space="preserve">Metal containers due to their sturdiness can be fixed easier with their trunnions in the lifter arms. Their </w:t>
            </w:r>
            <w:r w:rsidR="008910E2">
              <w:rPr>
                <w:i/>
                <w:sz w:val="20"/>
                <w:szCs w:val="20"/>
                <w:lang w:val="en-US"/>
              </w:rPr>
              <w:t>covers</w:t>
            </w:r>
            <w:r w:rsidRPr="00087FEE">
              <w:rPr>
                <w:i/>
                <w:sz w:val="20"/>
                <w:szCs w:val="20"/>
                <w:lang w:val="en-US"/>
              </w:rPr>
              <w:t xml:space="preserve"> also open and close automatically during the emptying.</w:t>
            </w:r>
          </w:p>
        </w:tc>
        <w:tc>
          <w:tcPr>
            <w:tcW w:w="4252" w:type="dxa"/>
          </w:tcPr>
          <w:p w14:paraId="49063B33" w14:textId="35A2C239" w:rsidR="00F2204D" w:rsidRPr="00087FEE" w:rsidRDefault="00F2204D" w:rsidP="00087FEE">
            <w:pPr>
              <w:jc w:val="center"/>
              <w:rPr>
                <w:i/>
                <w:sz w:val="20"/>
                <w:szCs w:val="20"/>
                <w:lang w:val="en-US"/>
              </w:rPr>
            </w:pPr>
            <w:r w:rsidRPr="00087FEE">
              <w:rPr>
                <w:i/>
                <w:sz w:val="20"/>
                <w:szCs w:val="20"/>
                <w:lang w:val="en-US"/>
              </w:rPr>
              <w:t xml:space="preserve">Collection crews must open </w:t>
            </w:r>
            <w:r w:rsidR="008910E2">
              <w:rPr>
                <w:i/>
                <w:sz w:val="20"/>
                <w:szCs w:val="20"/>
                <w:lang w:val="en-US"/>
              </w:rPr>
              <w:t xml:space="preserve">the </w:t>
            </w:r>
            <w:r w:rsidRPr="00087FEE">
              <w:rPr>
                <w:i/>
                <w:sz w:val="20"/>
                <w:szCs w:val="20"/>
                <w:lang w:val="en-US"/>
              </w:rPr>
              <w:t xml:space="preserve">lids </w:t>
            </w:r>
            <w:r w:rsidR="008910E2">
              <w:rPr>
                <w:i/>
                <w:sz w:val="20"/>
                <w:szCs w:val="20"/>
                <w:lang w:val="en-US"/>
              </w:rPr>
              <w:t xml:space="preserve">of </w:t>
            </w:r>
            <w:r w:rsidR="00087FEE" w:rsidRPr="00087FEE">
              <w:rPr>
                <w:i/>
                <w:sz w:val="20"/>
                <w:szCs w:val="20"/>
                <w:lang w:val="en-US"/>
              </w:rPr>
              <w:t>plastic container</w:t>
            </w:r>
            <w:r w:rsidR="008910E2">
              <w:rPr>
                <w:i/>
                <w:sz w:val="20"/>
                <w:szCs w:val="20"/>
                <w:lang w:val="en-US"/>
              </w:rPr>
              <w:t>s</w:t>
            </w:r>
            <w:r w:rsidR="00087FEE" w:rsidRPr="00087FEE">
              <w:rPr>
                <w:i/>
                <w:sz w:val="20"/>
                <w:szCs w:val="20"/>
                <w:lang w:val="en-US"/>
              </w:rPr>
              <w:t xml:space="preserve"> </w:t>
            </w:r>
            <w:r w:rsidRPr="00087FEE">
              <w:rPr>
                <w:i/>
                <w:sz w:val="20"/>
                <w:szCs w:val="20"/>
                <w:lang w:val="en-US"/>
              </w:rPr>
              <w:t xml:space="preserve">manually in order to ensure a gentle handling and keep the risk for damages low. The lids must also be closed manually after emptying. </w:t>
            </w:r>
          </w:p>
        </w:tc>
      </w:tr>
    </w:tbl>
    <w:p w14:paraId="050C6F37" w14:textId="77777777" w:rsidR="00F61E45" w:rsidRPr="00F61E45" w:rsidRDefault="00F61E45" w:rsidP="00256640">
      <w:pPr>
        <w:pStyle w:val="ListParagraph"/>
        <w:ind w:hanging="358"/>
        <w:rPr>
          <w:lang w:val="en-US"/>
        </w:rPr>
      </w:pPr>
    </w:p>
    <w:p w14:paraId="4594011A" w14:textId="10E23692" w:rsidR="00B83365" w:rsidRPr="00B83365" w:rsidRDefault="004D3634" w:rsidP="005B68CD">
      <w:pPr>
        <w:pStyle w:val="ListParagraph"/>
        <w:numPr>
          <w:ilvl w:val="0"/>
          <w:numId w:val="13"/>
        </w:numPr>
        <w:spacing w:before="240"/>
        <w:ind w:left="284" w:hanging="284"/>
        <w:rPr>
          <w:lang w:val="en-US"/>
        </w:rPr>
      </w:pPr>
      <w:r w:rsidRPr="00D46FF9">
        <w:rPr>
          <w:u w:val="single"/>
          <w:lang w:val="en-US"/>
        </w:rPr>
        <w:t>Container losses due to incidents of ignition of the content and resulting overheating or fires have significant</w:t>
      </w:r>
      <w:r w:rsidR="001C6C02" w:rsidRPr="00D46FF9">
        <w:rPr>
          <w:u w:val="single"/>
          <w:lang w:val="en-US"/>
        </w:rPr>
        <w:t>ly grown in</w:t>
      </w:r>
      <w:r w:rsidRPr="00D46FF9">
        <w:rPr>
          <w:u w:val="single"/>
          <w:lang w:val="en-US"/>
        </w:rPr>
        <w:t xml:space="preserve"> number since the introduction of the plastic containers.</w:t>
      </w:r>
      <w:r w:rsidRPr="00B83365">
        <w:rPr>
          <w:lang w:val="en-US"/>
        </w:rPr>
        <w:t xml:space="preserve"> The numbers vary between the municipalities and there seems to be also a difference in the occurrence between rural and urban areas. In less than a year the proportion of containers lost </w:t>
      </w:r>
      <w:r w:rsidR="008910E2">
        <w:rPr>
          <w:lang w:val="en-US"/>
        </w:rPr>
        <w:t>on such grounds</w:t>
      </w:r>
      <w:r w:rsidRPr="00B83365">
        <w:rPr>
          <w:lang w:val="en-US"/>
        </w:rPr>
        <w:t xml:space="preserve"> </w:t>
      </w:r>
      <w:r w:rsidR="001C6C02" w:rsidRPr="00B83365">
        <w:rPr>
          <w:lang w:val="en-US"/>
        </w:rPr>
        <w:t>must be seen somewhere in a range between 3</w:t>
      </w:r>
      <w:r w:rsidR="008910E2">
        <w:rPr>
          <w:lang w:val="en-US"/>
        </w:rPr>
        <w:t>-</w:t>
      </w:r>
      <w:r w:rsidR="001C6C02" w:rsidRPr="00B83365">
        <w:rPr>
          <w:lang w:val="en-US"/>
        </w:rPr>
        <w:t xml:space="preserve">7 </w:t>
      </w:r>
      <w:r w:rsidR="008910E2">
        <w:rPr>
          <w:lang w:val="en-US"/>
        </w:rPr>
        <w:t>%</w:t>
      </w:r>
      <w:r w:rsidR="001C6C02" w:rsidRPr="00B83365">
        <w:rPr>
          <w:lang w:val="en-US"/>
        </w:rPr>
        <w:t xml:space="preserve">, however. Plastic containers for obvious reasons are more at risk here. </w:t>
      </w:r>
      <w:r w:rsidR="00841F9E" w:rsidRPr="00B83365">
        <w:rPr>
          <w:lang w:val="en-US"/>
        </w:rPr>
        <w:t xml:space="preserve">Positively noted is that </w:t>
      </w:r>
      <w:r w:rsidR="00061438" w:rsidRPr="00B83365">
        <w:rPr>
          <w:lang w:val="en-US"/>
        </w:rPr>
        <w:t xml:space="preserve">till to date </w:t>
      </w:r>
      <w:r w:rsidR="00841F9E" w:rsidRPr="00B83365">
        <w:rPr>
          <w:lang w:val="en-US"/>
        </w:rPr>
        <w:t xml:space="preserve">incidents of that sort have less often been observed in the more rural structures. </w:t>
      </w:r>
      <w:r w:rsidR="00061438">
        <w:rPr>
          <w:lang w:val="en-US"/>
        </w:rPr>
        <w:t>The d</w:t>
      </w:r>
      <w:r w:rsidR="00B83365" w:rsidRPr="00B83365">
        <w:rPr>
          <w:lang w:val="en-US"/>
        </w:rPr>
        <w:t xml:space="preserve">isadvantages plastic containers </w:t>
      </w:r>
      <w:r w:rsidR="00061438">
        <w:rPr>
          <w:lang w:val="en-US"/>
        </w:rPr>
        <w:t xml:space="preserve">have </w:t>
      </w:r>
      <w:r w:rsidR="00B83365" w:rsidRPr="00B83365">
        <w:rPr>
          <w:lang w:val="en-US"/>
        </w:rPr>
        <w:t>in certain parts of the rural areas hence derive from the multiple reasons mentioned earlier rather than the danger of ignition.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00"/>
      </w:tblGrid>
      <w:tr w:rsidR="002A7DB1" w:rsidRPr="000F44EA" w14:paraId="75574A25" w14:textId="77777777" w:rsidTr="002A7DB1">
        <w:trPr>
          <w:trHeight w:val="2301"/>
        </w:trPr>
        <w:tc>
          <w:tcPr>
            <w:tcW w:w="4536" w:type="dxa"/>
            <w:vAlign w:val="center"/>
          </w:tcPr>
          <w:p w14:paraId="6CB45D73" w14:textId="3D6FED31" w:rsidR="002A7DB1" w:rsidRPr="00061CCA" w:rsidRDefault="002A7DB1" w:rsidP="002A7DB1">
            <w:pPr>
              <w:spacing w:after="0"/>
              <w:jc w:val="center"/>
              <w:rPr>
                <w:noProof/>
                <w:lang w:val="en-US"/>
              </w:rPr>
            </w:pPr>
            <w:r>
              <w:rPr>
                <w:noProof/>
              </w:rPr>
              <w:drawing>
                <wp:inline distT="0" distB="0" distL="0" distR="0" wp14:anchorId="09EB4506" wp14:editId="17E65199">
                  <wp:extent cx="3533775" cy="198429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tMGB_closeup.jpg"/>
                          <pic:cNvPicPr/>
                        </pic:nvPicPr>
                        <pic:blipFill>
                          <a:blip r:embed="rId19" cstate="screen">
                            <a:extLst>
                              <a:ext uri="{28A0092B-C50C-407E-A947-70E740481C1C}">
                                <a14:useLocalDpi xmlns:a14="http://schemas.microsoft.com/office/drawing/2010/main"/>
                              </a:ext>
                            </a:extLst>
                          </a:blip>
                          <a:stretch>
                            <a:fillRect/>
                          </a:stretch>
                        </pic:blipFill>
                        <pic:spPr>
                          <a:xfrm>
                            <a:off x="0" y="0"/>
                            <a:ext cx="3531097" cy="1982788"/>
                          </a:xfrm>
                          <a:prstGeom prst="rect">
                            <a:avLst/>
                          </a:prstGeom>
                        </pic:spPr>
                      </pic:pic>
                    </a:graphicData>
                  </a:graphic>
                </wp:inline>
              </w:drawing>
            </w:r>
          </w:p>
        </w:tc>
        <w:tc>
          <w:tcPr>
            <w:tcW w:w="4500" w:type="dxa"/>
            <w:vAlign w:val="center"/>
          </w:tcPr>
          <w:p w14:paraId="52F753D1" w14:textId="2FE96B37" w:rsidR="002A7DB1" w:rsidRPr="00061CCA" w:rsidRDefault="002A7DB1" w:rsidP="00BA4A28">
            <w:pPr>
              <w:spacing w:after="0"/>
              <w:jc w:val="center"/>
              <w:rPr>
                <w:noProof/>
                <w:lang w:val="en-US"/>
              </w:rPr>
            </w:pPr>
            <w:r>
              <w:rPr>
                <w:noProof/>
              </w:rPr>
              <w:drawing>
                <wp:inline distT="0" distB="0" distL="0" distR="0" wp14:anchorId="28C2F493" wp14:editId="5A2D6BD7">
                  <wp:extent cx="3638550" cy="2043125"/>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agedMGBs.jpg"/>
                          <pic:cNvPicPr/>
                        </pic:nvPicPr>
                        <pic:blipFill>
                          <a:blip r:embed="rId20" cstate="screen">
                            <a:extLst>
                              <a:ext uri="{28A0092B-C50C-407E-A947-70E740481C1C}">
                                <a14:useLocalDpi xmlns:a14="http://schemas.microsoft.com/office/drawing/2010/main"/>
                              </a:ext>
                            </a:extLst>
                          </a:blip>
                          <a:stretch>
                            <a:fillRect/>
                          </a:stretch>
                        </pic:blipFill>
                        <pic:spPr>
                          <a:xfrm>
                            <a:off x="0" y="0"/>
                            <a:ext cx="3641812" cy="2044956"/>
                          </a:xfrm>
                          <a:prstGeom prst="rect">
                            <a:avLst/>
                          </a:prstGeom>
                        </pic:spPr>
                      </pic:pic>
                    </a:graphicData>
                  </a:graphic>
                </wp:inline>
              </w:drawing>
            </w:r>
          </w:p>
        </w:tc>
      </w:tr>
      <w:tr w:rsidR="002677B8" w:rsidRPr="00A02E89" w14:paraId="7E82E2AC" w14:textId="77777777" w:rsidTr="00256640">
        <w:trPr>
          <w:trHeight w:val="457"/>
        </w:trPr>
        <w:tc>
          <w:tcPr>
            <w:tcW w:w="9036" w:type="dxa"/>
            <w:gridSpan w:val="2"/>
            <w:vAlign w:val="center"/>
          </w:tcPr>
          <w:p w14:paraId="56405ED5" w14:textId="2BFFB7EB" w:rsidR="002677B8" w:rsidRPr="00087FEE" w:rsidRDefault="002677B8" w:rsidP="002677B8">
            <w:pPr>
              <w:spacing w:after="0"/>
              <w:jc w:val="center"/>
              <w:rPr>
                <w:i/>
                <w:noProof/>
                <w:lang w:val="en-US"/>
              </w:rPr>
            </w:pPr>
            <w:r w:rsidRPr="00087FEE">
              <w:rPr>
                <w:i/>
                <w:noProof/>
                <w:sz w:val="18"/>
                <w:szCs w:val="18"/>
                <w:lang w:val="en-US"/>
              </w:rPr>
              <w:t>Impressions from a storgage place for damaged containers in Kutaisi, in both images new 1.1PlaC damaged by heat or fire can be spotted</w:t>
            </w:r>
          </w:p>
        </w:tc>
      </w:tr>
    </w:tbl>
    <w:p w14:paraId="427A5E2F" w14:textId="5F7BCBF8" w:rsidR="002677B8" w:rsidRDefault="00061438" w:rsidP="007F2C47">
      <w:pPr>
        <w:spacing w:after="240"/>
        <w:rPr>
          <w:highlight w:val="yellow"/>
          <w:lang w:val="en-US"/>
        </w:rPr>
      </w:pPr>
      <w:r>
        <w:rPr>
          <w:highlight w:val="yellow"/>
          <w:lang w:val="en-US"/>
        </w:rPr>
        <w:t xml:space="preserve"> </w:t>
      </w:r>
    </w:p>
    <w:p w14:paraId="79D99846" w14:textId="2A29DB45" w:rsidR="00B83365" w:rsidRDefault="00B83365" w:rsidP="00B83365">
      <w:pPr>
        <w:pStyle w:val="Heading2"/>
        <w:rPr>
          <w:lang w:val="en-GB"/>
        </w:rPr>
      </w:pPr>
      <w:bookmarkStart w:id="10" w:name="_Ref32925631"/>
      <w:bookmarkStart w:id="11" w:name="_Ref32925643"/>
      <w:bookmarkStart w:id="12" w:name="_Toc34214733"/>
      <w:r>
        <w:rPr>
          <w:lang w:val="en-GB"/>
        </w:rPr>
        <w:t>Collection trucks</w:t>
      </w:r>
      <w:bookmarkEnd w:id="10"/>
      <w:bookmarkEnd w:id="11"/>
      <w:bookmarkEnd w:id="12"/>
    </w:p>
    <w:p w14:paraId="318B492C" w14:textId="6E740946" w:rsidR="00DA19EF" w:rsidRDefault="00DA19EF" w:rsidP="00B83365">
      <w:pPr>
        <w:rPr>
          <w:lang w:val="en-GB"/>
        </w:rPr>
      </w:pPr>
      <w:bookmarkStart w:id="13" w:name="_Ref29826345"/>
      <w:r w:rsidRPr="00DA19EF">
        <w:rPr>
          <w:lang w:val="en-GB"/>
        </w:rPr>
        <w:t xml:space="preserve">Although the container sites as a general rule are practically chosen, it has been noted that the time </w:t>
      </w:r>
      <w:r>
        <w:rPr>
          <w:lang w:val="en-GB"/>
        </w:rPr>
        <w:t xml:space="preserve">needed to empty containers (loading time) </w:t>
      </w:r>
      <w:r w:rsidRPr="00DA19EF">
        <w:rPr>
          <w:lang w:val="en-GB"/>
        </w:rPr>
        <w:t xml:space="preserve">is about 50 % above that in countries like Germany. This is less a matter of the crew performance, which is actually quite </w:t>
      </w:r>
      <w:r>
        <w:rPr>
          <w:lang w:val="en-GB"/>
        </w:rPr>
        <w:t>satisfactory</w:t>
      </w:r>
      <w:r w:rsidRPr="00DA19EF">
        <w:rPr>
          <w:lang w:val="en-GB"/>
        </w:rPr>
        <w:t xml:space="preserve">, but has its reasons in suboptimal technology and </w:t>
      </w:r>
      <w:r>
        <w:rPr>
          <w:lang w:val="en-GB"/>
        </w:rPr>
        <w:t>component</w:t>
      </w:r>
      <w:r w:rsidRPr="00DA19EF">
        <w:rPr>
          <w:lang w:val="en-GB"/>
        </w:rPr>
        <w:t xml:space="preserve"> </w:t>
      </w:r>
      <w:r>
        <w:rPr>
          <w:lang w:val="en-GB"/>
        </w:rPr>
        <w:t xml:space="preserve">design on the used collection </w:t>
      </w:r>
      <w:r w:rsidRPr="00DA19EF">
        <w:rPr>
          <w:lang w:val="en-GB"/>
        </w:rPr>
        <w:t>truck</w:t>
      </w:r>
      <w:r>
        <w:rPr>
          <w:lang w:val="en-GB"/>
        </w:rPr>
        <w:t>s</w:t>
      </w:r>
      <w:r w:rsidRPr="00DA19EF">
        <w:rPr>
          <w:lang w:val="en-GB"/>
        </w:rPr>
        <w:t>.</w:t>
      </w:r>
      <w:r>
        <w:rPr>
          <w:lang w:val="en-GB"/>
        </w:rPr>
        <w:t xml:space="preserve"> Especially t</w:t>
      </w:r>
      <w:r w:rsidRPr="00DA19EF">
        <w:rPr>
          <w:lang w:val="en-GB"/>
        </w:rPr>
        <w:t xml:space="preserve">he lifter and compaction </w:t>
      </w:r>
      <w:r>
        <w:rPr>
          <w:lang w:val="en-GB"/>
        </w:rPr>
        <w:t xml:space="preserve">mechanism </w:t>
      </w:r>
      <w:r w:rsidRPr="00DA19EF">
        <w:rPr>
          <w:lang w:val="en-GB"/>
        </w:rPr>
        <w:t xml:space="preserve">at the trucks is not optimal for an efficient collection. </w:t>
      </w:r>
      <w:r>
        <w:rPr>
          <w:lang w:val="en-GB"/>
        </w:rPr>
        <w:t>The need for multiple</w:t>
      </w:r>
      <w:r w:rsidRPr="00DA19EF">
        <w:rPr>
          <w:lang w:val="en-GB"/>
        </w:rPr>
        <w:t xml:space="preserve"> lifting and manually initiated</w:t>
      </w:r>
      <w:r w:rsidR="006240B3">
        <w:rPr>
          <w:lang w:val="en-GB"/>
        </w:rPr>
        <w:t xml:space="preserve"> </w:t>
      </w:r>
      <w:r w:rsidRPr="00DA19EF">
        <w:rPr>
          <w:lang w:val="en-GB"/>
        </w:rPr>
        <w:t>compaction</w:t>
      </w:r>
      <w:r w:rsidR="006240B3">
        <w:rPr>
          <w:lang w:val="en-GB"/>
        </w:rPr>
        <w:t xml:space="preserve"> </w:t>
      </w:r>
      <w:r w:rsidR="00DF0913">
        <w:rPr>
          <w:lang w:val="en-GB"/>
        </w:rPr>
        <w:t>in the course of the</w:t>
      </w:r>
      <w:r>
        <w:rPr>
          <w:lang w:val="en-GB"/>
        </w:rPr>
        <w:t xml:space="preserve"> loading </w:t>
      </w:r>
      <w:r w:rsidR="00DF0913">
        <w:rPr>
          <w:lang w:val="en-GB"/>
        </w:rPr>
        <w:t xml:space="preserve">operations </w:t>
      </w:r>
      <w:r>
        <w:rPr>
          <w:lang w:val="en-GB"/>
        </w:rPr>
        <w:t>wastes time</w:t>
      </w:r>
      <w:r w:rsidRPr="00DA19EF">
        <w:rPr>
          <w:lang w:val="en-GB"/>
        </w:rPr>
        <w:t>.</w:t>
      </w:r>
      <w:r>
        <w:rPr>
          <w:lang w:val="en-GB"/>
        </w:rPr>
        <w:t xml:space="preserve"> </w:t>
      </w:r>
      <w:proofErr w:type="gramStart"/>
      <w:r>
        <w:rPr>
          <w:lang w:val="en-GB"/>
        </w:rPr>
        <w:t>Moreover</w:t>
      </w:r>
      <w:proofErr w:type="gramEnd"/>
      <w:r>
        <w:rPr>
          <w:lang w:val="en-GB"/>
        </w:rPr>
        <w:t xml:space="preserve"> </w:t>
      </w:r>
      <w:r w:rsidR="00315489">
        <w:rPr>
          <w:lang w:val="en-GB"/>
        </w:rPr>
        <w:t>do the crews face unnecessary high burdens and physical stress to have containers emptied in a</w:t>
      </w:r>
      <w:r w:rsidR="00315489" w:rsidRPr="00315489">
        <w:rPr>
          <w:lang w:val="en-GB"/>
        </w:rPr>
        <w:t xml:space="preserve"> terrain that is difficult in itself</w:t>
      </w:r>
      <w:r w:rsidR="00315489">
        <w:rPr>
          <w:lang w:val="en-GB"/>
        </w:rPr>
        <w:t xml:space="preserve">. </w:t>
      </w:r>
    </w:p>
    <w:p w14:paraId="4D399A34" w14:textId="77777777" w:rsidR="00F2204D" w:rsidRPr="00DA19EF" w:rsidRDefault="00F2204D" w:rsidP="00B83365">
      <w:pPr>
        <w:rPr>
          <w:b/>
          <w:lang w:val="en-GB"/>
        </w:rPr>
      </w:pPr>
    </w:p>
    <w:p w14:paraId="22CDB677" w14:textId="405A52C3" w:rsidR="00B83365" w:rsidRPr="000F44EA" w:rsidRDefault="00B83365" w:rsidP="00B83365">
      <w:pPr>
        <w:rPr>
          <w:b/>
          <w:i/>
          <w:u w:val="single"/>
          <w:lang w:val="en-GB"/>
        </w:rPr>
      </w:pPr>
      <w:r>
        <w:rPr>
          <w:b/>
          <w:i/>
          <w:u w:val="single"/>
          <w:lang w:val="en-GB"/>
        </w:rPr>
        <w:lastRenderedPageBreak/>
        <w:t>Lifter system</w:t>
      </w:r>
      <w:r w:rsidRPr="000F44EA">
        <w:rPr>
          <w:b/>
          <w:i/>
          <w:u w:val="single"/>
          <w:lang w:val="en-GB"/>
        </w:rPr>
        <w:t xml:space="preserve">: </w:t>
      </w:r>
    </w:p>
    <w:bookmarkEnd w:id="13"/>
    <w:p w14:paraId="032B30AB" w14:textId="16E4258C" w:rsidR="006C531B" w:rsidRDefault="00315489" w:rsidP="005B68CD">
      <w:pPr>
        <w:pStyle w:val="ListParagraph"/>
        <w:numPr>
          <w:ilvl w:val="0"/>
          <w:numId w:val="13"/>
        </w:numPr>
        <w:ind w:left="284" w:hanging="284"/>
        <w:rPr>
          <w:lang w:val="en-US"/>
        </w:rPr>
      </w:pPr>
      <w:r>
        <w:rPr>
          <w:lang w:val="en-GB"/>
        </w:rPr>
        <w:t xml:space="preserve">The </w:t>
      </w:r>
      <w:r w:rsidR="003B1DCB">
        <w:rPr>
          <w:lang w:val="en-GB"/>
        </w:rPr>
        <w:t xml:space="preserve">new </w:t>
      </w:r>
      <w:r>
        <w:rPr>
          <w:lang w:val="en-GB"/>
        </w:rPr>
        <w:t xml:space="preserve">collection trucks are models of the rear-end loader type, equipped with a </w:t>
      </w:r>
      <w:r w:rsidR="003B1DCB" w:rsidRPr="00315489">
        <w:rPr>
          <w:lang w:val="en-GB"/>
        </w:rPr>
        <w:t>lifting device</w:t>
      </w:r>
      <w:r w:rsidR="003B1DCB">
        <w:rPr>
          <w:lang w:val="en-GB"/>
        </w:rPr>
        <w:t xml:space="preserve"> that should suit for containers with a </w:t>
      </w:r>
      <w:r w:rsidR="003B1DCB" w:rsidRPr="003B1DCB">
        <w:rPr>
          <w:lang w:val="en-GB"/>
        </w:rPr>
        <w:t>comb bar</w:t>
      </w:r>
      <w:r w:rsidR="003B1DCB">
        <w:rPr>
          <w:lang w:val="en-GB"/>
        </w:rPr>
        <w:t xml:space="preserve"> and/or </w:t>
      </w:r>
      <w:r w:rsidRPr="003B1DCB">
        <w:rPr>
          <w:lang w:val="en-GB"/>
        </w:rPr>
        <w:t xml:space="preserve">trunnions to the left and the right of the container body. </w:t>
      </w:r>
      <w:r w:rsidR="00DF0913">
        <w:rPr>
          <w:lang w:val="en-GB"/>
        </w:rPr>
        <w:br/>
      </w:r>
      <w:r w:rsidR="00957804">
        <w:rPr>
          <w:lang w:val="en-GB"/>
        </w:rPr>
        <w:t>The collection crews a</w:t>
      </w:r>
      <w:r w:rsidR="003B1DCB" w:rsidRPr="003B1DCB">
        <w:rPr>
          <w:lang w:val="en-GB"/>
        </w:rPr>
        <w:t>t present fix</w:t>
      </w:r>
      <w:r w:rsidR="00957804">
        <w:rPr>
          <w:lang w:val="en-GB"/>
        </w:rPr>
        <w:t xml:space="preserve"> the</w:t>
      </w:r>
      <w:r w:rsidR="003B1DCB">
        <w:rPr>
          <w:lang w:val="en-GB"/>
        </w:rPr>
        <w:t xml:space="preserve"> </w:t>
      </w:r>
      <w:r w:rsidR="00957804" w:rsidRPr="003B1DCB">
        <w:rPr>
          <w:lang w:val="en-GB"/>
        </w:rPr>
        <w:t xml:space="preserve">containers </w:t>
      </w:r>
      <w:r w:rsidR="003B1DCB" w:rsidRPr="003B1DCB">
        <w:rPr>
          <w:lang w:val="en-GB"/>
        </w:rPr>
        <w:t xml:space="preserve">via </w:t>
      </w:r>
      <w:r w:rsidR="003B1DCB">
        <w:rPr>
          <w:lang w:val="en-GB"/>
        </w:rPr>
        <w:t xml:space="preserve">the </w:t>
      </w:r>
      <w:r w:rsidR="00A65D95" w:rsidRPr="003B1DCB">
        <w:rPr>
          <w:lang w:val="en-GB"/>
        </w:rPr>
        <w:t>trunnion</w:t>
      </w:r>
      <w:r w:rsidR="003B1DCB">
        <w:rPr>
          <w:lang w:val="en-GB"/>
        </w:rPr>
        <w:t>s</w:t>
      </w:r>
      <w:r w:rsidR="00957804" w:rsidRPr="00957804">
        <w:rPr>
          <w:lang w:val="en-GB"/>
        </w:rPr>
        <w:t xml:space="preserve"> </w:t>
      </w:r>
      <w:r w:rsidR="00957804" w:rsidRPr="003B1DCB">
        <w:rPr>
          <w:lang w:val="en-GB"/>
        </w:rPr>
        <w:t>at the truck’s lifter system</w:t>
      </w:r>
      <w:r w:rsidR="00A65D95" w:rsidRPr="003B1DCB">
        <w:rPr>
          <w:lang w:val="en-GB"/>
        </w:rPr>
        <w:t>.</w:t>
      </w:r>
      <w:r w:rsidR="003B1DCB">
        <w:rPr>
          <w:lang w:val="en-GB"/>
        </w:rPr>
        <w:t xml:space="preserve"> </w:t>
      </w:r>
      <w:r w:rsidR="00A65D95" w:rsidRPr="003B1DCB">
        <w:rPr>
          <w:lang w:val="en-GB"/>
        </w:rPr>
        <w:t>Fixing the trunnion in the lifting arm</w:t>
      </w:r>
      <w:r w:rsidR="00957804">
        <w:rPr>
          <w:lang w:val="en-GB"/>
        </w:rPr>
        <w:t>s</w:t>
      </w:r>
      <w:r w:rsidR="00A65D95" w:rsidRPr="003B1DCB">
        <w:rPr>
          <w:lang w:val="en-GB"/>
        </w:rPr>
        <w:t xml:space="preserve"> requires </w:t>
      </w:r>
      <w:r w:rsidR="00957804">
        <w:rPr>
          <w:lang w:val="en-GB"/>
        </w:rPr>
        <w:t xml:space="preserve">a </w:t>
      </w:r>
      <w:r w:rsidR="00A65D95" w:rsidRPr="003B1DCB">
        <w:rPr>
          <w:lang w:val="en-GB"/>
        </w:rPr>
        <w:t xml:space="preserve">precise </w:t>
      </w:r>
      <w:r w:rsidR="00957804">
        <w:rPr>
          <w:lang w:val="en-GB"/>
        </w:rPr>
        <w:t>work and alignment of the container</w:t>
      </w:r>
      <w:r w:rsidR="00A65D95" w:rsidRPr="003B1DCB">
        <w:rPr>
          <w:lang w:val="en-GB"/>
        </w:rPr>
        <w:t xml:space="preserve">. This is especially complicated on inclined ground where the container warps and trunnions are </w:t>
      </w:r>
      <w:r w:rsidR="00061438">
        <w:rPr>
          <w:lang w:val="en-GB"/>
        </w:rPr>
        <w:t xml:space="preserve">thus </w:t>
      </w:r>
      <w:r w:rsidR="00A65D95" w:rsidRPr="003B1DCB">
        <w:rPr>
          <w:lang w:val="en-GB"/>
        </w:rPr>
        <w:t xml:space="preserve">not equally positioned. Using the comb </w:t>
      </w:r>
      <w:r w:rsidR="003B1DCB">
        <w:rPr>
          <w:lang w:val="en-GB"/>
        </w:rPr>
        <w:t>bar</w:t>
      </w:r>
      <w:r w:rsidR="00A65D95" w:rsidRPr="003B1DCB">
        <w:rPr>
          <w:lang w:val="en-GB"/>
        </w:rPr>
        <w:t xml:space="preserve"> would </w:t>
      </w:r>
      <w:r w:rsidR="00061438">
        <w:rPr>
          <w:lang w:val="en-GB"/>
        </w:rPr>
        <w:t>make things</w:t>
      </w:r>
      <w:r w:rsidR="00A65D95" w:rsidRPr="003B1DCB">
        <w:rPr>
          <w:lang w:val="en-GB"/>
        </w:rPr>
        <w:t xml:space="preserve"> much easier here. The container only must be positioned parallel and brought in contact to the lifter. </w:t>
      </w:r>
      <w:r w:rsidR="00957804">
        <w:rPr>
          <w:lang w:val="en-GB"/>
        </w:rPr>
        <w:t>T</w:t>
      </w:r>
      <w:r w:rsidR="00957804" w:rsidRPr="003B1DCB">
        <w:rPr>
          <w:lang w:val="en-GB"/>
        </w:rPr>
        <w:t xml:space="preserve">he comb teeth </w:t>
      </w:r>
      <w:r w:rsidR="00061438">
        <w:rPr>
          <w:lang w:val="en-GB"/>
        </w:rPr>
        <w:t xml:space="preserve">on the lifter arm </w:t>
      </w:r>
      <w:r w:rsidR="00957804" w:rsidRPr="003B1DCB">
        <w:rPr>
          <w:lang w:val="en-GB"/>
        </w:rPr>
        <w:t xml:space="preserve">grab the container automatically </w:t>
      </w:r>
      <w:r w:rsidR="00957804">
        <w:rPr>
          <w:lang w:val="en-GB"/>
        </w:rPr>
        <w:t>once</w:t>
      </w:r>
      <w:r w:rsidR="00A65D95" w:rsidRPr="003B1DCB">
        <w:rPr>
          <w:lang w:val="en-GB"/>
        </w:rPr>
        <w:t xml:space="preserve"> the lifting process is started. </w:t>
      </w:r>
      <w:r w:rsidR="00564B51">
        <w:rPr>
          <w:lang w:val="en-GB"/>
        </w:rPr>
        <w:br/>
      </w:r>
      <w:r w:rsidR="003B1DCB">
        <w:rPr>
          <w:lang w:val="en-GB"/>
        </w:rPr>
        <w:t xml:space="preserve">All the newly supplied </w:t>
      </w:r>
      <w:r w:rsidR="00A65D95" w:rsidRPr="003B1DCB">
        <w:rPr>
          <w:lang w:val="en-GB"/>
        </w:rPr>
        <w:t xml:space="preserve">containers have the necessary </w:t>
      </w:r>
      <w:r w:rsidR="003B1DCB" w:rsidRPr="003B1DCB">
        <w:rPr>
          <w:lang w:val="en-GB"/>
        </w:rPr>
        <w:t xml:space="preserve">comb </w:t>
      </w:r>
      <w:r w:rsidR="00A65D95" w:rsidRPr="003B1DCB">
        <w:rPr>
          <w:lang w:val="en-GB"/>
        </w:rPr>
        <w:t>structures for using th</w:t>
      </w:r>
      <w:r w:rsidR="003B1DCB">
        <w:rPr>
          <w:lang w:val="en-GB"/>
        </w:rPr>
        <w:t xml:space="preserve">is technique. </w:t>
      </w:r>
      <w:r w:rsidR="003B1DCB" w:rsidRPr="006C531B">
        <w:rPr>
          <w:lang w:val="en-GB"/>
        </w:rPr>
        <w:t xml:space="preserve">However, </w:t>
      </w:r>
      <w:r w:rsidR="003B1DCB" w:rsidRPr="00D46FF9">
        <w:rPr>
          <w:u w:val="single"/>
          <w:lang w:val="en-GB"/>
        </w:rPr>
        <w:t xml:space="preserve">a </w:t>
      </w:r>
      <w:r w:rsidR="00A65D95" w:rsidRPr="00D46FF9">
        <w:rPr>
          <w:u w:val="single"/>
          <w:lang w:val="en-GB"/>
        </w:rPr>
        <w:t xml:space="preserve">constructional mistake </w:t>
      </w:r>
      <w:r w:rsidR="006C531B" w:rsidRPr="00D46FF9">
        <w:rPr>
          <w:u w:val="single"/>
          <w:lang w:val="en-GB"/>
        </w:rPr>
        <w:t xml:space="preserve">apparently </w:t>
      </w:r>
      <w:r w:rsidR="00A65D95" w:rsidRPr="00D46FF9">
        <w:rPr>
          <w:u w:val="single"/>
          <w:lang w:val="en-GB"/>
        </w:rPr>
        <w:t>exist</w:t>
      </w:r>
      <w:r w:rsidR="006C531B" w:rsidRPr="00D46FF9">
        <w:rPr>
          <w:u w:val="single"/>
          <w:lang w:val="en-GB"/>
        </w:rPr>
        <w:t>s</w:t>
      </w:r>
      <w:r w:rsidR="00A65D95" w:rsidRPr="00D46FF9">
        <w:rPr>
          <w:u w:val="single"/>
          <w:lang w:val="en-GB"/>
        </w:rPr>
        <w:t xml:space="preserve"> at the </w:t>
      </w:r>
      <w:r w:rsidR="006C531B" w:rsidRPr="00D46FF9">
        <w:rPr>
          <w:u w:val="single"/>
          <w:lang w:val="en-GB"/>
        </w:rPr>
        <w:t xml:space="preserve">current </w:t>
      </w:r>
      <w:r w:rsidR="00A65D95" w:rsidRPr="00D46FF9">
        <w:rPr>
          <w:u w:val="single"/>
          <w:lang w:val="en-GB"/>
        </w:rPr>
        <w:t xml:space="preserve">lifter </w:t>
      </w:r>
      <w:r w:rsidR="006C531B" w:rsidRPr="00D46FF9">
        <w:rPr>
          <w:u w:val="single"/>
          <w:lang w:val="en-GB"/>
        </w:rPr>
        <w:t xml:space="preserve">system </w:t>
      </w:r>
      <w:r w:rsidR="00A65D95" w:rsidRPr="00D46FF9">
        <w:rPr>
          <w:u w:val="single"/>
          <w:lang w:val="en-GB"/>
        </w:rPr>
        <w:t xml:space="preserve">in that the lifter </w:t>
      </w:r>
      <w:r w:rsidR="00DC44F4" w:rsidRPr="00D46FF9">
        <w:rPr>
          <w:u w:val="single"/>
          <w:lang w:val="en-GB"/>
        </w:rPr>
        <w:t>arms were</w:t>
      </w:r>
      <w:r w:rsidR="00A65D95" w:rsidRPr="00D46FF9">
        <w:rPr>
          <w:u w:val="single"/>
          <w:lang w:val="en-GB"/>
        </w:rPr>
        <w:t xml:space="preserve"> affixed in </w:t>
      </w:r>
      <w:r w:rsidR="00DC44F4" w:rsidRPr="00D46FF9">
        <w:rPr>
          <w:u w:val="single"/>
          <w:lang w:val="en-GB"/>
        </w:rPr>
        <w:t xml:space="preserve">an inappropriate </w:t>
      </w:r>
      <w:r w:rsidR="00061438" w:rsidRPr="00D46FF9">
        <w:rPr>
          <w:u w:val="single"/>
          <w:lang w:val="en-GB"/>
        </w:rPr>
        <w:t>position</w:t>
      </w:r>
      <w:r w:rsidR="00A65D95" w:rsidRPr="00D46FF9">
        <w:rPr>
          <w:u w:val="single"/>
          <w:lang w:val="en-GB"/>
        </w:rPr>
        <w:t xml:space="preserve"> </w:t>
      </w:r>
      <w:r w:rsidR="00DC44F4" w:rsidRPr="00D46FF9">
        <w:rPr>
          <w:u w:val="single"/>
          <w:lang w:val="en-GB"/>
        </w:rPr>
        <w:t>and their</w:t>
      </w:r>
      <w:r w:rsidR="00A65D95" w:rsidRPr="00D46FF9">
        <w:rPr>
          <w:u w:val="single"/>
          <w:lang w:val="en-GB"/>
        </w:rPr>
        <w:t xml:space="preserve"> stroke length is too short. The mismatch resulting from this with the container</w:t>
      </w:r>
      <w:r w:rsidR="00DC44F4" w:rsidRPr="00D46FF9">
        <w:rPr>
          <w:u w:val="single"/>
          <w:lang w:val="en-GB"/>
        </w:rPr>
        <w:t>’s comb bar</w:t>
      </w:r>
      <w:r w:rsidR="00A65D95" w:rsidRPr="00D46FF9">
        <w:rPr>
          <w:u w:val="single"/>
          <w:lang w:val="en-GB"/>
        </w:rPr>
        <w:t xml:space="preserve"> prevents </w:t>
      </w:r>
      <w:r w:rsidR="00564B51" w:rsidRPr="00D46FF9">
        <w:rPr>
          <w:u w:val="single"/>
          <w:lang w:val="en-GB"/>
        </w:rPr>
        <w:t xml:space="preserve">the waste service crews to make use of </w:t>
      </w:r>
      <w:r w:rsidR="00A65D95" w:rsidRPr="00D46FF9">
        <w:rPr>
          <w:u w:val="single"/>
          <w:lang w:val="en-GB"/>
        </w:rPr>
        <w:t xml:space="preserve">lifting </w:t>
      </w:r>
      <w:r w:rsidR="008D41B3" w:rsidRPr="00D46FF9">
        <w:rPr>
          <w:u w:val="single"/>
          <w:lang w:val="en-GB"/>
        </w:rPr>
        <w:t>with the comb</w:t>
      </w:r>
      <w:r w:rsidR="00DC44F4" w:rsidRPr="00D46FF9">
        <w:rPr>
          <w:u w:val="single"/>
          <w:lang w:val="en-GB"/>
        </w:rPr>
        <w:t xml:space="preserve"> technique</w:t>
      </w:r>
      <w:r w:rsidR="00564B51" w:rsidRPr="00D46FF9">
        <w:rPr>
          <w:u w:val="single"/>
          <w:lang w:val="en-GB"/>
        </w:rPr>
        <w:t xml:space="preserve">, and </w:t>
      </w:r>
      <w:proofErr w:type="spellStart"/>
      <w:r w:rsidR="00564B51" w:rsidRPr="00D46FF9">
        <w:rPr>
          <w:u w:val="single"/>
          <w:lang w:val="en-GB"/>
        </w:rPr>
        <w:t>ther</w:t>
      </w:r>
      <w:r w:rsidR="00D46FF9">
        <w:rPr>
          <w:u w:val="single"/>
          <w:lang w:val="en-GB"/>
        </w:rPr>
        <w:t>e</w:t>
      </w:r>
      <w:r w:rsidR="00564B51" w:rsidRPr="00D46FF9">
        <w:rPr>
          <w:u w:val="single"/>
          <w:lang w:val="en-GB"/>
        </w:rPr>
        <w:t>with</w:t>
      </w:r>
      <w:proofErr w:type="spellEnd"/>
      <w:r w:rsidR="00564B51" w:rsidRPr="00D46FF9">
        <w:rPr>
          <w:u w:val="single"/>
          <w:lang w:val="en-GB"/>
        </w:rPr>
        <w:t xml:space="preserve"> </w:t>
      </w:r>
      <w:r w:rsidR="00DF0913" w:rsidRPr="00D46FF9">
        <w:rPr>
          <w:u w:val="single"/>
          <w:lang w:val="en-GB"/>
        </w:rPr>
        <w:t xml:space="preserve">a </w:t>
      </w:r>
      <w:r w:rsidR="00DC44F4" w:rsidRPr="00D46FF9">
        <w:rPr>
          <w:u w:val="single"/>
          <w:lang w:val="en-GB"/>
        </w:rPr>
        <w:t xml:space="preserve">much </w:t>
      </w:r>
      <w:r w:rsidR="00564B51" w:rsidRPr="00D46FF9">
        <w:rPr>
          <w:u w:val="single"/>
          <w:lang w:val="en-GB"/>
        </w:rPr>
        <w:t>faster and easier</w:t>
      </w:r>
      <w:r w:rsidR="00DF0913" w:rsidRPr="00D46FF9">
        <w:rPr>
          <w:u w:val="single"/>
          <w:lang w:val="en-GB"/>
        </w:rPr>
        <w:t xml:space="preserve"> collection process</w:t>
      </w:r>
      <w:r w:rsidR="006C531B" w:rsidRPr="00B62ECD">
        <w:rPr>
          <w:lang w:val="en-US"/>
        </w:rPr>
        <w:t xml:space="preserve">. </w:t>
      </w:r>
    </w:p>
    <w:p w14:paraId="49785A11" w14:textId="768F7DDC" w:rsidR="00D46FF9" w:rsidRPr="0092376E" w:rsidRDefault="008D41B3" w:rsidP="0092376E">
      <w:pPr>
        <w:spacing w:before="240" w:after="60"/>
        <w:ind w:left="284"/>
        <w:rPr>
          <w:lang w:val="en-US"/>
        </w:rPr>
      </w:pPr>
      <w:r w:rsidRPr="0092376E">
        <w:rPr>
          <w:lang w:val="en-US"/>
        </w:rPr>
        <w:t xml:space="preserve">Both, the fact that lifting with the comb </w:t>
      </w:r>
      <w:r w:rsidR="00DF0913" w:rsidRPr="0092376E">
        <w:rPr>
          <w:lang w:val="en-US"/>
        </w:rPr>
        <w:t xml:space="preserve">technique </w:t>
      </w:r>
      <w:r w:rsidRPr="0092376E">
        <w:rPr>
          <w:lang w:val="en-US"/>
        </w:rPr>
        <w:t>obviously d</w:t>
      </w:r>
      <w:r w:rsidR="00564B51" w:rsidRPr="0092376E">
        <w:rPr>
          <w:lang w:val="en-US"/>
        </w:rPr>
        <w:t>oesn’t</w:t>
      </w:r>
      <w:r w:rsidRPr="0092376E">
        <w:rPr>
          <w:lang w:val="en-US"/>
        </w:rPr>
        <w:t xml:space="preserve"> work on their trucks and that containers of different </w:t>
      </w:r>
      <w:r w:rsidR="00DF0913" w:rsidRPr="0092376E">
        <w:rPr>
          <w:lang w:val="en-US"/>
        </w:rPr>
        <w:t xml:space="preserve">standards (with and without comb bar) and </w:t>
      </w:r>
      <w:r w:rsidRPr="0092376E">
        <w:rPr>
          <w:lang w:val="en-US"/>
        </w:rPr>
        <w:t xml:space="preserve">dimensions (e.g. 0.6 </w:t>
      </w:r>
      <w:proofErr w:type="spellStart"/>
      <w:r w:rsidRPr="0092376E">
        <w:rPr>
          <w:lang w:val="en-US"/>
        </w:rPr>
        <w:t>cbm</w:t>
      </w:r>
      <w:proofErr w:type="spellEnd"/>
      <w:r w:rsidRPr="0092376E">
        <w:rPr>
          <w:lang w:val="en-US"/>
        </w:rPr>
        <w:t xml:space="preserve">) </w:t>
      </w:r>
      <w:r w:rsidR="00564B51" w:rsidRPr="0092376E">
        <w:rPr>
          <w:lang w:val="en-US"/>
        </w:rPr>
        <w:t xml:space="preserve">occasionally </w:t>
      </w:r>
      <w:r w:rsidRPr="0092376E">
        <w:rPr>
          <w:lang w:val="en-US"/>
        </w:rPr>
        <w:t xml:space="preserve">still </w:t>
      </w:r>
      <w:r w:rsidR="00564B51" w:rsidRPr="0092376E">
        <w:rPr>
          <w:lang w:val="en-US"/>
        </w:rPr>
        <w:t>exist</w:t>
      </w:r>
      <w:r w:rsidRPr="0092376E">
        <w:rPr>
          <w:lang w:val="en-US"/>
        </w:rPr>
        <w:t xml:space="preserve">, meanwhile triggered several municipalities to modify the lifting devices and therewith incapacitate them </w:t>
      </w:r>
      <w:r w:rsidR="00DF0913" w:rsidRPr="0092376E">
        <w:rPr>
          <w:lang w:val="en-US"/>
        </w:rPr>
        <w:t>ultimatel</w:t>
      </w:r>
      <w:r w:rsidRPr="0092376E">
        <w:rPr>
          <w:lang w:val="en-US"/>
        </w:rPr>
        <w:t xml:space="preserve">y for lifting </w:t>
      </w:r>
      <w:r w:rsidR="00564B51" w:rsidRPr="0092376E">
        <w:rPr>
          <w:lang w:val="en-US"/>
        </w:rPr>
        <w:t xml:space="preserve">with the </w:t>
      </w:r>
      <w:r w:rsidRPr="0092376E">
        <w:rPr>
          <w:lang w:val="en-US"/>
        </w:rPr>
        <w:t>comb</w:t>
      </w:r>
      <w:r w:rsidR="00564B51" w:rsidRPr="0092376E">
        <w:rPr>
          <w:lang w:val="en-US"/>
        </w:rPr>
        <w:t xml:space="preserve">. </w:t>
      </w:r>
      <w:r w:rsidR="00D46FF9" w:rsidRPr="0092376E">
        <w:rPr>
          <w:lang w:val="en-US"/>
        </w:rPr>
        <w:t>The advantage of this modification is that the lifter arms can be adjusted in distance to match smaller container sizes.</w:t>
      </w:r>
    </w:p>
    <w:tbl>
      <w:tblPr>
        <w:tblStyle w:val="TableGrid"/>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819"/>
      </w:tblGrid>
      <w:tr w:rsidR="00F2204D" w14:paraId="75DDB376" w14:textId="77777777" w:rsidTr="00A566CE">
        <w:tc>
          <w:tcPr>
            <w:tcW w:w="4253" w:type="dxa"/>
          </w:tcPr>
          <w:p w14:paraId="2F4ABBC0" w14:textId="77777777" w:rsidR="00F2204D" w:rsidRDefault="00F2204D" w:rsidP="00733D87">
            <w:pPr>
              <w:tabs>
                <w:tab w:val="left" w:pos="284"/>
              </w:tabs>
              <w:spacing w:after="0"/>
              <w:jc w:val="center"/>
              <w:rPr>
                <w:lang w:val="en-GB"/>
              </w:rPr>
            </w:pPr>
            <w:r>
              <w:rPr>
                <w:noProof/>
              </w:rPr>
              <w:drawing>
                <wp:inline distT="0" distB="0" distL="0" distR="0" wp14:anchorId="6A9D7FBF" wp14:editId="4BC8C5DD">
                  <wp:extent cx="2187573" cy="1640681"/>
                  <wp:effectExtent l="0" t="0" r="381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2206192" cy="1654645"/>
                          </a:xfrm>
                          <a:prstGeom prst="rect">
                            <a:avLst/>
                          </a:prstGeom>
                        </pic:spPr>
                      </pic:pic>
                    </a:graphicData>
                  </a:graphic>
                </wp:inline>
              </w:drawing>
            </w:r>
          </w:p>
        </w:tc>
        <w:tc>
          <w:tcPr>
            <w:tcW w:w="4819" w:type="dxa"/>
          </w:tcPr>
          <w:p w14:paraId="611175B6" w14:textId="77777777" w:rsidR="00F2204D" w:rsidRDefault="00F2204D" w:rsidP="00733D87">
            <w:pPr>
              <w:tabs>
                <w:tab w:val="left" w:pos="284"/>
              </w:tabs>
              <w:spacing w:after="0"/>
              <w:jc w:val="center"/>
              <w:rPr>
                <w:lang w:val="en-GB"/>
              </w:rPr>
            </w:pPr>
            <w:r>
              <w:rPr>
                <w:noProof/>
              </w:rPr>
              <mc:AlternateContent>
                <mc:Choice Requires="wps">
                  <w:drawing>
                    <wp:anchor distT="0" distB="0" distL="114300" distR="114300" simplePos="0" relativeHeight="251663360" behindDoc="0" locked="0" layoutInCell="1" allowOverlap="1" wp14:anchorId="642E0DB0" wp14:editId="082ADF8F">
                      <wp:simplePos x="0" y="0"/>
                      <wp:positionH relativeFrom="column">
                        <wp:posOffset>1932833</wp:posOffset>
                      </wp:positionH>
                      <wp:positionV relativeFrom="paragraph">
                        <wp:posOffset>508633</wp:posOffset>
                      </wp:positionV>
                      <wp:extent cx="409575" cy="219075"/>
                      <wp:effectExtent l="0" t="38100" r="47625" b="9525"/>
                      <wp:wrapNone/>
                      <wp:docPr id="10" name="Eingekerbter Pfeil nach rechts 10"/>
                      <wp:cNvGraphicFramePr/>
                      <a:graphic xmlns:a="http://schemas.openxmlformats.org/drawingml/2006/main">
                        <a:graphicData uri="http://schemas.microsoft.com/office/word/2010/wordprocessingShape">
                          <wps:wsp>
                            <wps:cNvSpPr/>
                            <wps:spPr>
                              <a:xfrm rot="4110382">
                                <a:off x="0" y="0"/>
                                <a:ext cx="409575" cy="219075"/>
                              </a:xfrm>
                              <a:prstGeom prst="notchedRightArrow">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290F2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Eingekerbter Pfeil nach rechts 10" o:spid="_x0000_s1026" type="#_x0000_t94" style="position:absolute;margin-left:152.2pt;margin-top:40.05pt;width:32.25pt;height:17.25pt;rotation:4489633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" adj="15823" fillcolor="red" strokecolor="#823b0b [1605]" strokeweight="1pt"/>
                  </w:pict>
                </mc:Fallback>
              </mc:AlternateContent>
            </w:r>
            <w:r w:rsidRPr="00AB73F6">
              <w:rPr>
                <w:noProof/>
              </w:rPr>
              <w:drawing>
                <wp:inline distT="0" distB="0" distL="0" distR="0" wp14:anchorId="2B1F2EBA" wp14:editId="7B2A4CC2">
                  <wp:extent cx="2184245" cy="1638300"/>
                  <wp:effectExtent l="0" t="0" r="6985" b="0"/>
                  <wp:docPr id="1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22" cstate="screen">
                            <a:extLst>
                              <a:ext uri="{28A0092B-C50C-407E-A947-70E740481C1C}">
                                <a14:useLocalDpi xmlns:a14="http://schemas.microsoft.com/office/drawing/2010/main"/>
                              </a:ext>
                            </a:extLst>
                          </a:blip>
                          <a:stretch>
                            <a:fillRect/>
                          </a:stretch>
                        </pic:blipFill>
                        <pic:spPr>
                          <a:xfrm>
                            <a:off x="0" y="0"/>
                            <a:ext cx="2189813" cy="1642476"/>
                          </a:xfrm>
                          <a:prstGeom prst="rect">
                            <a:avLst/>
                          </a:prstGeom>
                        </pic:spPr>
                      </pic:pic>
                    </a:graphicData>
                  </a:graphic>
                </wp:inline>
              </w:drawing>
            </w:r>
          </w:p>
        </w:tc>
      </w:tr>
      <w:tr w:rsidR="00F2204D" w:rsidRPr="00A02E89" w14:paraId="1DD40A57" w14:textId="77777777" w:rsidTr="00A566CE">
        <w:tc>
          <w:tcPr>
            <w:tcW w:w="4253" w:type="dxa"/>
          </w:tcPr>
          <w:p w14:paraId="553AA8BB" w14:textId="71C7DCE0" w:rsidR="00F2204D" w:rsidRPr="00087FEE" w:rsidRDefault="00F2204D" w:rsidP="00D46FF9">
            <w:pPr>
              <w:spacing w:after="0"/>
              <w:jc w:val="center"/>
              <w:rPr>
                <w:i/>
                <w:sz w:val="20"/>
                <w:szCs w:val="20"/>
                <w:lang w:val="en-US"/>
              </w:rPr>
            </w:pPr>
            <w:bookmarkStart w:id="14" w:name="_Toc531005625"/>
            <w:bookmarkStart w:id="15" w:name="_Toc531872667"/>
            <w:r w:rsidRPr="00087FEE">
              <w:rPr>
                <w:i/>
                <w:sz w:val="20"/>
                <w:szCs w:val="20"/>
                <w:lang w:val="en-US"/>
              </w:rPr>
              <w:t xml:space="preserve">Lifter arms with comb teeth and slots for the trunnions. The comb bar could as well be used for lifting but a constructional mismatch prevents this </w:t>
            </w:r>
            <w:bookmarkEnd w:id="14"/>
            <w:bookmarkEnd w:id="15"/>
            <w:r w:rsidRPr="00087FEE">
              <w:rPr>
                <w:i/>
                <w:sz w:val="20"/>
                <w:szCs w:val="20"/>
                <w:lang w:val="en-US"/>
              </w:rPr>
              <w:t>on the current trucks</w:t>
            </w:r>
          </w:p>
        </w:tc>
        <w:tc>
          <w:tcPr>
            <w:tcW w:w="4819" w:type="dxa"/>
          </w:tcPr>
          <w:p w14:paraId="4667F94E" w14:textId="02C6372B" w:rsidR="00F2204D" w:rsidRPr="00087FEE" w:rsidRDefault="00F2204D" w:rsidP="00D46FF9">
            <w:pPr>
              <w:spacing w:after="0"/>
              <w:jc w:val="center"/>
              <w:rPr>
                <w:i/>
                <w:sz w:val="20"/>
                <w:szCs w:val="20"/>
                <w:lang w:val="en-US"/>
              </w:rPr>
            </w:pPr>
            <w:bookmarkStart w:id="16" w:name="_Toc531005627"/>
            <w:bookmarkStart w:id="17" w:name="_Toc531872669"/>
            <w:r w:rsidRPr="00087FEE">
              <w:rPr>
                <w:i/>
                <w:sz w:val="20"/>
                <w:szCs w:val="20"/>
                <w:lang w:val="en-US"/>
              </w:rPr>
              <w:t>Some waste service companies meanwhile added a suspension (red arrow) to the trucks’ superstructure and this way incapacitated lifters finally to suit for the comb technique.</w:t>
            </w:r>
            <w:bookmarkEnd w:id="16"/>
            <w:bookmarkEnd w:id="17"/>
            <w:r w:rsidRPr="00087FEE">
              <w:rPr>
                <w:i/>
                <w:sz w:val="20"/>
                <w:szCs w:val="20"/>
                <w:lang w:val="en-US"/>
              </w:rPr>
              <w:t xml:space="preserve"> </w:t>
            </w:r>
          </w:p>
        </w:tc>
      </w:tr>
    </w:tbl>
    <w:p w14:paraId="64DF7C3F" w14:textId="77777777" w:rsidR="006C531B" w:rsidRPr="00F61E45" w:rsidRDefault="006C531B" w:rsidP="00D46FF9">
      <w:pPr>
        <w:pStyle w:val="ListParagraph"/>
        <w:ind w:hanging="357"/>
        <w:rPr>
          <w:lang w:val="en-US"/>
        </w:rPr>
      </w:pPr>
    </w:p>
    <w:p w14:paraId="2A4BF798" w14:textId="27CD1E52" w:rsidR="006C531B" w:rsidRPr="00564B51" w:rsidRDefault="0092376E" w:rsidP="005B68CD">
      <w:pPr>
        <w:pStyle w:val="ListParagraph"/>
        <w:numPr>
          <w:ilvl w:val="0"/>
          <w:numId w:val="13"/>
        </w:numPr>
        <w:spacing w:before="120"/>
        <w:ind w:left="284" w:hanging="284"/>
        <w:rPr>
          <w:lang w:val="en-US"/>
        </w:rPr>
      </w:pPr>
      <w:r w:rsidRPr="0092376E">
        <w:rPr>
          <w:u w:val="single"/>
          <w:lang w:val="en-GB"/>
        </w:rPr>
        <w:t>The lifting speed at the current trucks resp. lifter type also appears to be relatively slow</w:t>
      </w:r>
      <w:r w:rsidRPr="00564B51">
        <w:rPr>
          <w:lang w:val="en-GB"/>
        </w:rPr>
        <w:t xml:space="preserve"> </w:t>
      </w:r>
      <w:r>
        <w:rPr>
          <w:lang w:val="en-GB"/>
        </w:rPr>
        <w:t>c</w:t>
      </w:r>
      <w:r w:rsidR="00A65D95" w:rsidRPr="00564B51">
        <w:rPr>
          <w:lang w:val="en-GB"/>
        </w:rPr>
        <w:t>ompar</w:t>
      </w:r>
      <w:r w:rsidR="00D46FF9">
        <w:rPr>
          <w:lang w:val="en-GB"/>
        </w:rPr>
        <w:t xml:space="preserve">ed to </w:t>
      </w:r>
      <w:r w:rsidR="00A65D95" w:rsidRPr="00564B51">
        <w:rPr>
          <w:lang w:val="en-GB"/>
        </w:rPr>
        <w:t xml:space="preserve">other </w:t>
      </w:r>
      <w:r w:rsidR="00D46FF9">
        <w:rPr>
          <w:lang w:val="en-GB"/>
        </w:rPr>
        <w:t xml:space="preserve">models and </w:t>
      </w:r>
      <w:r>
        <w:rPr>
          <w:lang w:val="en-GB"/>
        </w:rPr>
        <w:t xml:space="preserve">observations from </w:t>
      </w:r>
      <w:r w:rsidR="00D46FF9">
        <w:rPr>
          <w:lang w:val="en-GB"/>
        </w:rPr>
        <w:t>practice</w:t>
      </w:r>
      <w:r w:rsidR="00A65D95" w:rsidRPr="00564B51">
        <w:rPr>
          <w:lang w:val="en-GB"/>
        </w:rPr>
        <w:t xml:space="preserve">. </w:t>
      </w:r>
      <w:r w:rsidR="005B68CD">
        <w:rPr>
          <w:lang w:val="en-GB"/>
        </w:rPr>
        <w:t xml:space="preserve">This as a matter of fact adds to the time losses. </w:t>
      </w:r>
    </w:p>
    <w:p w14:paraId="3F66437B" w14:textId="77777777" w:rsidR="006C531B" w:rsidRPr="00F61E45" w:rsidRDefault="006C531B" w:rsidP="006C531B">
      <w:pPr>
        <w:pStyle w:val="ListParagraph"/>
        <w:ind w:hanging="358"/>
        <w:rPr>
          <w:lang w:val="en-US"/>
        </w:rPr>
      </w:pPr>
    </w:p>
    <w:p w14:paraId="202D54F8" w14:textId="2E16D93F" w:rsidR="00A65D95" w:rsidRPr="006C531B" w:rsidRDefault="00A65D95" w:rsidP="005B68CD">
      <w:pPr>
        <w:pStyle w:val="ListParagraph"/>
        <w:numPr>
          <w:ilvl w:val="0"/>
          <w:numId w:val="13"/>
        </w:numPr>
        <w:ind w:left="284" w:hanging="284"/>
        <w:rPr>
          <w:lang w:val="en-GB"/>
        </w:rPr>
      </w:pPr>
      <w:r w:rsidRPr="006C531B">
        <w:rPr>
          <w:lang w:val="en-GB"/>
        </w:rPr>
        <w:t xml:space="preserve">Additionally, when reaching the highest point the container lifted still shows quite a broad angle to the vertical line </w:t>
      </w:r>
      <w:r w:rsidR="00733D87">
        <w:rPr>
          <w:lang w:val="en-GB"/>
        </w:rPr>
        <w:t xml:space="preserve">(repose angle) </w:t>
      </w:r>
      <w:r w:rsidRPr="006C531B">
        <w:rPr>
          <w:lang w:val="en-GB"/>
        </w:rPr>
        <w:t xml:space="preserve">which means that the content does not drop out easily by the mere force of gravity. </w:t>
      </w:r>
      <w:r w:rsidR="00733D87" w:rsidRPr="006240B3">
        <w:rPr>
          <w:u w:val="single"/>
          <w:lang w:val="en-GB"/>
        </w:rPr>
        <w:t>L</w:t>
      </w:r>
      <w:r w:rsidRPr="006240B3">
        <w:rPr>
          <w:u w:val="single"/>
          <w:lang w:val="en-GB"/>
        </w:rPr>
        <w:t>oader crew</w:t>
      </w:r>
      <w:r w:rsidR="00733D87" w:rsidRPr="006240B3">
        <w:rPr>
          <w:u w:val="single"/>
          <w:lang w:val="en-GB"/>
        </w:rPr>
        <w:t>s</w:t>
      </w:r>
      <w:r w:rsidRPr="006240B3">
        <w:rPr>
          <w:u w:val="single"/>
          <w:lang w:val="en-GB"/>
        </w:rPr>
        <w:t xml:space="preserve"> hence must repeat the lifting</w:t>
      </w:r>
      <w:r w:rsidR="00F2204D" w:rsidRPr="006240B3">
        <w:rPr>
          <w:u w:val="single"/>
          <w:lang w:val="en-GB"/>
        </w:rPr>
        <w:t xml:space="preserve"> or try to empty the container by means of shaking the lifter</w:t>
      </w:r>
      <w:r w:rsidR="0092376E" w:rsidRPr="006240B3">
        <w:rPr>
          <w:u w:val="single"/>
          <w:lang w:val="en-GB"/>
        </w:rPr>
        <w:t xml:space="preserve"> uncommonly often</w:t>
      </w:r>
      <w:r w:rsidR="00F2204D">
        <w:rPr>
          <w:lang w:val="en-GB"/>
        </w:rPr>
        <w:t xml:space="preserve">. </w:t>
      </w:r>
      <w:r w:rsidR="0092376E">
        <w:rPr>
          <w:lang w:val="en-GB"/>
        </w:rPr>
        <w:t>This</w:t>
      </w:r>
      <w:r w:rsidR="00061438">
        <w:rPr>
          <w:lang w:val="en-GB"/>
        </w:rPr>
        <w:t xml:space="preserve"> costs quite a lot of time</w:t>
      </w:r>
      <w:r w:rsidR="00061438" w:rsidRPr="006240B3">
        <w:rPr>
          <w:sz w:val="18"/>
          <w:szCs w:val="18"/>
          <w:lang w:val="en-GB"/>
        </w:rPr>
        <w:t xml:space="preserve"> </w:t>
      </w:r>
      <w:r w:rsidR="00061438">
        <w:rPr>
          <w:lang w:val="en-GB"/>
        </w:rPr>
        <w:t>and</w:t>
      </w:r>
      <w:r w:rsidR="00061438" w:rsidRPr="006240B3">
        <w:rPr>
          <w:sz w:val="18"/>
          <w:szCs w:val="18"/>
          <w:lang w:val="en-GB"/>
        </w:rPr>
        <w:t xml:space="preserve"> </w:t>
      </w:r>
      <w:r w:rsidR="005B68CD">
        <w:rPr>
          <w:lang w:val="en-GB"/>
        </w:rPr>
        <w:t xml:space="preserve">additional </w:t>
      </w:r>
      <w:r w:rsidR="00061438">
        <w:rPr>
          <w:lang w:val="en-GB"/>
        </w:rPr>
        <w:t>energy</w:t>
      </w:r>
      <w:r w:rsidR="00061438" w:rsidRPr="006240B3">
        <w:rPr>
          <w:sz w:val="18"/>
          <w:szCs w:val="18"/>
          <w:lang w:val="en-GB"/>
        </w:rPr>
        <w:t>.</w:t>
      </w:r>
      <w:r w:rsidR="00F2204D" w:rsidRPr="006240B3">
        <w:rPr>
          <w:sz w:val="18"/>
          <w:szCs w:val="18"/>
          <w:lang w:val="en-GB"/>
        </w:rPr>
        <w:t xml:space="preserve"> </w:t>
      </w:r>
      <w:r w:rsidRPr="006C531B">
        <w:rPr>
          <w:lang w:val="en-GB"/>
        </w:rPr>
        <w:t xml:space="preserve"> </w:t>
      </w:r>
    </w:p>
    <w:tbl>
      <w:tblPr>
        <w:tblStyle w:val="TableGrid"/>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819"/>
      </w:tblGrid>
      <w:tr w:rsidR="00F2204D" w14:paraId="3F684889" w14:textId="77777777" w:rsidTr="005B68CD">
        <w:trPr>
          <w:trHeight w:val="2527"/>
        </w:trPr>
        <w:tc>
          <w:tcPr>
            <w:tcW w:w="4253" w:type="dxa"/>
          </w:tcPr>
          <w:p w14:paraId="2D2730E8" w14:textId="47F5FB37" w:rsidR="00F2204D" w:rsidRDefault="00F2204D" w:rsidP="005B68CD">
            <w:pPr>
              <w:tabs>
                <w:tab w:val="left" w:pos="284"/>
              </w:tabs>
              <w:spacing w:after="0"/>
              <w:jc w:val="center"/>
              <w:rPr>
                <w:lang w:val="en-GB"/>
              </w:rPr>
            </w:pPr>
            <w:r w:rsidRPr="00AB73F6">
              <w:rPr>
                <w:noProof/>
              </w:rPr>
              <w:drawing>
                <wp:inline distT="0" distB="0" distL="0" distR="0" wp14:anchorId="42B336A3" wp14:editId="18C75437">
                  <wp:extent cx="2153693" cy="1647825"/>
                  <wp:effectExtent l="0" t="0" r="0" b="0"/>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167521" cy="1658405"/>
                          </a:xfrm>
                          <a:prstGeom prst="rect">
                            <a:avLst/>
                          </a:prstGeom>
                          <a:noFill/>
                          <a:ln>
                            <a:noFill/>
                          </a:ln>
                        </pic:spPr>
                      </pic:pic>
                    </a:graphicData>
                  </a:graphic>
                </wp:inline>
              </w:drawing>
            </w:r>
          </w:p>
        </w:tc>
        <w:tc>
          <w:tcPr>
            <w:tcW w:w="4819" w:type="dxa"/>
          </w:tcPr>
          <w:p w14:paraId="538C10AB" w14:textId="2BB67AE5" w:rsidR="00F2204D" w:rsidRDefault="00F2204D" w:rsidP="005B68CD">
            <w:pPr>
              <w:tabs>
                <w:tab w:val="left" w:pos="284"/>
              </w:tabs>
              <w:spacing w:after="0"/>
              <w:jc w:val="center"/>
              <w:rPr>
                <w:lang w:val="en-GB"/>
              </w:rPr>
            </w:pPr>
            <w:r w:rsidRPr="00AB73F6">
              <w:rPr>
                <w:noProof/>
              </w:rPr>
              <w:drawing>
                <wp:inline distT="0" distB="0" distL="0" distR="0" wp14:anchorId="129568A7" wp14:editId="0F2B518C">
                  <wp:extent cx="1962150" cy="1647148"/>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964758" cy="1649338"/>
                          </a:xfrm>
                          <a:prstGeom prst="rect">
                            <a:avLst/>
                          </a:prstGeom>
                          <a:noFill/>
                          <a:ln>
                            <a:noFill/>
                          </a:ln>
                        </pic:spPr>
                      </pic:pic>
                    </a:graphicData>
                  </a:graphic>
                </wp:inline>
              </w:drawing>
            </w:r>
          </w:p>
        </w:tc>
      </w:tr>
      <w:tr w:rsidR="00F2204D" w:rsidRPr="00A02E89" w14:paraId="4C16E98D" w14:textId="77777777" w:rsidTr="00A566CE">
        <w:tc>
          <w:tcPr>
            <w:tcW w:w="9072" w:type="dxa"/>
            <w:gridSpan w:val="2"/>
          </w:tcPr>
          <w:p w14:paraId="6AA16119" w14:textId="56206120" w:rsidR="00F2204D" w:rsidRPr="00087FEE" w:rsidRDefault="00F2204D" w:rsidP="00733D87">
            <w:pPr>
              <w:spacing w:after="0"/>
              <w:jc w:val="center"/>
              <w:rPr>
                <w:i/>
                <w:sz w:val="20"/>
                <w:szCs w:val="20"/>
                <w:lang w:val="en-US"/>
              </w:rPr>
            </w:pPr>
            <w:r w:rsidRPr="00087FEE">
              <w:rPr>
                <w:i/>
                <w:sz w:val="20"/>
                <w:szCs w:val="20"/>
                <w:lang w:val="en-US"/>
              </w:rPr>
              <w:t xml:space="preserve">Containers </w:t>
            </w:r>
            <w:r w:rsidR="00733D87" w:rsidRPr="00087FEE">
              <w:rPr>
                <w:i/>
                <w:sz w:val="20"/>
                <w:szCs w:val="20"/>
                <w:lang w:val="en-US"/>
              </w:rPr>
              <w:t>at</w:t>
            </w:r>
            <w:r w:rsidRPr="00087FEE">
              <w:rPr>
                <w:i/>
                <w:sz w:val="20"/>
                <w:szCs w:val="20"/>
                <w:lang w:val="en-US"/>
              </w:rPr>
              <w:t xml:space="preserve"> the highest point </w:t>
            </w:r>
            <w:r w:rsidR="00733D87" w:rsidRPr="00087FEE">
              <w:rPr>
                <w:i/>
                <w:sz w:val="20"/>
                <w:szCs w:val="20"/>
                <w:lang w:val="en-US"/>
              </w:rPr>
              <w:t>during lifting whilst the repose angle is likely below 40 degrees</w:t>
            </w:r>
          </w:p>
        </w:tc>
      </w:tr>
    </w:tbl>
    <w:p w14:paraId="35C3212E" w14:textId="0962FED8" w:rsidR="00061438" w:rsidRPr="00B443C2" w:rsidRDefault="00061438" w:rsidP="00061438">
      <w:pPr>
        <w:spacing w:before="240"/>
        <w:rPr>
          <w:b/>
          <w:i/>
          <w:lang w:val="en-US"/>
        </w:rPr>
      </w:pPr>
      <w:r w:rsidRPr="005B68CD">
        <w:rPr>
          <w:b/>
          <w:i/>
          <w:u w:val="single"/>
          <w:lang w:val="en-GB"/>
        </w:rPr>
        <w:lastRenderedPageBreak/>
        <w:t>Compaction mechanism</w:t>
      </w:r>
      <w:r w:rsidRPr="005B68CD">
        <w:rPr>
          <w:b/>
          <w:i/>
          <w:lang w:val="en-GB"/>
        </w:rPr>
        <w:t>:</w:t>
      </w:r>
    </w:p>
    <w:p w14:paraId="25A9E824" w14:textId="54ED5531" w:rsidR="00B443C2" w:rsidRPr="00C454D7" w:rsidRDefault="005B68CD" w:rsidP="00610076">
      <w:pPr>
        <w:pStyle w:val="ListParagraph"/>
        <w:numPr>
          <w:ilvl w:val="0"/>
          <w:numId w:val="13"/>
        </w:numPr>
        <w:spacing w:before="120"/>
        <w:ind w:left="284" w:hanging="284"/>
        <w:rPr>
          <w:u w:val="single"/>
          <w:lang w:val="en-US"/>
        </w:rPr>
      </w:pPr>
      <w:r>
        <w:rPr>
          <w:lang w:val="en-GB"/>
        </w:rPr>
        <w:t xml:space="preserve">Collection trucks are usually equipped with a compaction mechanism to be able to use the full carrying capacity. All newly procured trucks have such a mechanism in the form of a </w:t>
      </w:r>
      <w:r w:rsidRPr="005B68CD">
        <w:rPr>
          <w:lang w:val="en-GB"/>
        </w:rPr>
        <w:t>pusher blade</w:t>
      </w:r>
      <w:r>
        <w:rPr>
          <w:lang w:val="en-GB"/>
        </w:rPr>
        <w:t xml:space="preserve">. </w:t>
      </w:r>
      <w:r w:rsidR="00A65D95" w:rsidRPr="00061438">
        <w:rPr>
          <w:lang w:val="en-GB"/>
        </w:rPr>
        <w:t xml:space="preserve">As a general rule, </w:t>
      </w:r>
      <w:r w:rsidR="00AC5F4C">
        <w:rPr>
          <w:lang w:val="en-GB"/>
        </w:rPr>
        <w:t xml:space="preserve">such </w:t>
      </w:r>
      <w:r w:rsidR="00AC5F4C" w:rsidRPr="00AC5F4C">
        <w:rPr>
          <w:lang w:val="en-GB"/>
        </w:rPr>
        <w:t>pusher blade</w:t>
      </w:r>
      <w:r w:rsidR="00AC5F4C">
        <w:rPr>
          <w:lang w:val="en-GB"/>
        </w:rPr>
        <w:t xml:space="preserve">s </w:t>
      </w:r>
      <w:r w:rsidR="005B4E21">
        <w:rPr>
          <w:lang w:val="en-GB"/>
        </w:rPr>
        <w:t xml:space="preserve">can be activated for </w:t>
      </w:r>
      <w:r w:rsidR="00A65D95" w:rsidRPr="00061438">
        <w:rPr>
          <w:lang w:val="en-GB"/>
        </w:rPr>
        <w:t>compressi</w:t>
      </w:r>
      <w:r w:rsidR="005B4E21">
        <w:rPr>
          <w:lang w:val="en-GB"/>
        </w:rPr>
        <w:t>ng</w:t>
      </w:r>
      <w:r w:rsidR="00A65D95" w:rsidRPr="00061438">
        <w:rPr>
          <w:lang w:val="en-GB"/>
        </w:rPr>
        <w:t xml:space="preserve"> the waste in the truck body </w:t>
      </w:r>
      <w:r w:rsidR="005B4E21">
        <w:rPr>
          <w:lang w:val="en-GB"/>
        </w:rPr>
        <w:t xml:space="preserve">while the vehicle is driving. </w:t>
      </w:r>
      <w:r w:rsidR="006C3DEC">
        <w:rPr>
          <w:lang w:val="en-GB"/>
        </w:rPr>
        <w:t>W</w:t>
      </w:r>
      <w:r w:rsidR="005B4E21">
        <w:rPr>
          <w:lang w:val="en-GB"/>
        </w:rPr>
        <w:t xml:space="preserve">aiting time for the compaction during loading is minimized </w:t>
      </w:r>
      <w:r w:rsidR="006C3DEC">
        <w:rPr>
          <w:lang w:val="en-GB"/>
        </w:rPr>
        <w:t xml:space="preserve">this way </w:t>
      </w:r>
      <w:r w:rsidR="005B4E21">
        <w:rPr>
          <w:lang w:val="en-GB"/>
        </w:rPr>
        <w:t xml:space="preserve">and the truck body </w:t>
      </w:r>
      <w:r w:rsidR="006C3DEC">
        <w:rPr>
          <w:lang w:val="en-GB"/>
        </w:rPr>
        <w:t>again receptive when the truck arrives at the next loading point</w:t>
      </w:r>
      <w:r w:rsidR="00A65D95" w:rsidRPr="00061438">
        <w:rPr>
          <w:lang w:val="en-GB"/>
        </w:rPr>
        <w:t xml:space="preserve">. </w:t>
      </w:r>
      <w:r w:rsidR="0092376E">
        <w:rPr>
          <w:lang w:val="en-GB"/>
        </w:rPr>
        <w:br/>
      </w:r>
      <w:r w:rsidR="00A65D95" w:rsidRPr="00061438">
        <w:rPr>
          <w:lang w:val="en-GB"/>
        </w:rPr>
        <w:t xml:space="preserve">It appears as if </w:t>
      </w:r>
      <w:r w:rsidR="006C3DEC">
        <w:rPr>
          <w:lang w:val="en-GB"/>
        </w:rPr>
        <w:t xml:space="preserve">it </w:t>
      </w:r>
      <w:r w:rsidR="006C3DEC" w:rsidRPr="00061438">
        <w:rPr>
          <w:lang w:val="en-GB"/>
        </w:rPr>
        <w:t xml:space="preserve">is not possible </w:t>
      </w:r>
      <w:r w:rsidR="006C3DEC">
        <w:rPr>
          <w:lang w:val="en-GB"/>
        </w:rPr>
        <w:t xml:space="preserve">to make use of </w:t>
      </w:r>
      <w:r w:rsidR="00A65D95" w:rsidRPr="00061438">
        <w:rPr>
          <w:lang w:val="en-GB"/>
        </w:rPr>
        <w:t xml:space="preserve">this procedure with the trucks currently in use. </w:t>
      </w:r>
      <w:r w:rsidR="006C3DEC">
        <w:rPr>
          <w:lang w:val="en-GB"/>
        </w:rPr>
        <w:t>T</w:t>
      </w:r>
      <w:r w:rsidR="006C3DEC" w:rsidRPr="00061438">
        <w:rPr>
          <w:lang w:val="en-GB"/>
        </w:rPr>
        <w:t xml:space="preserve">he loader crew </w:t>
      </w:r>
      <w:r w:rsidR="006C3DEC">
        <w:rPr>
          <w:lang w:val="en-GB"/>
        </w:rPr>
        <w:t xml:space="preserve">instead must </w:t>
      </w:r>
      <w:r w:rsidR="00C454D7" w:rsidRPr="00061438">
        <w:rPr>
          <w:lang w:val="en-GB"/>
        </w:rPr>
        <w:t>start</w:t>
      </w:r>
      <w:r w:rsidR="00C454D7">
        <w:rPr>
          <w:lang w:val="en-GB"/>
        </w:rPr>
        <w:t xml:space="preserve"> </w:t>
      </w:r>
      <w:r w:rsidR="006C3DEC">
        <w:rPr>
          <w:lang w:val="en-GB"/>
        </w:rPr>
        <w:t>the</w:t>
      </w:r>
      <w:r w:rsidR="006C3DEC" w:rsidRPr="00061438">
        <w:rPr>
          <w:lang w:val="en-GB"/>
        </w:rPr>
        <w:t xml:space="preserve"> </w:t>
      </w:r>
      <w:r w:rsidR="00A65D95" w:rsidRPr="00061438">
        <w:rPr>
          <w:lang w:val="en-GB"/>
        </w:rPr>
        <w:t xml:space="preserve">compaction manually after </w:t>
      </w:r>
      <w:r w:rsidR="006C3DEC">
        <w:rPr>
          <w:lang w:val="en-GB"/>
        </w:rPr>
        <w:t>a</w:t>
      </w:r>
      <w:r w:rsidR="00A65D95" w:rsidRPr="00061438">
        <w:rPr>
          <w:lang w:val="en-GB"/>
        </w:rPr>
        <w:t xml:space="preserve"> container was emptied </w:t>
      </w:r>
      <w:r w:rsidR="006C3DEC">
        <w:rPr>
          <w:lang w:val="en-GB"/>
        </w:rPr>
        <w:t xml:space="preserve">and with the truck retaining in a standstill position. </w:t>
      </w:r>
      <w:r w:rsidR="00C454D7">
        <w:rPr>
          <w:lang w:val="en-GB"/>
        </w:rPr>
        <w:t>To start moving d</w:t>
      </w:r>
      <w:r w:rsidR="006C3DEC">
        <w:rPr>
          <w:lang w:val="en-GB"/>
        </w:rPr>
        <w:t xml:space="preserve">rivers must </w:t>
      </w:r>
      <w:r w:rsidR="00A65D95" w:rsidRPr="00061438">
        <w:rPr>
          <w:lang w:val="en-GB"/>
        </w:rPr>
        <w:t>wait until the compaction is finished</w:t>
      </w:r>
      <w:r w:rsidR="006C3DEC">
        <w:rPr>
          <w:lang w:val="en-GB"/>
        </w:rPr>
        <w:t xml:space="preserve">. </w:t>
      </w:r>
      <w:r w:rsidR="00A65D95" w:rsidRPr="00061438">
        <w:rPr>
          <w:lang w:val="en-GB"/>
        </w:rPr>
        <w:t xml:space="preserve"> </w:t>
      </w:r>
      <w:r w:rsidR="00C454D7">
        <w:rPr>
          <w:lang w:val="en-GB"/>
        </w:rPr>
        <w:t>Oftentimes the compaction must be i</w:t>
      </w:r>
      <w:r w:rsidR="00C454D7" w:rsidRPr="00061438">
        <w:rPr>
          <w:lang w:val="en-GB"/>
        </w:rPr>
        <w:t>nitiate</w:t>
      </w:r>
      <w:r w:rsidR="00C454D7">
        <w:rPr>
          <w:lang w:val="en-GB"/>
        </w:rPr>
        <w:t xml:space="preserve">d </w:t>
      </w:r>
      <w:r w:rsidR="00A65D95" w:rsidRPr="00061438">
        <w:rPr>
          <w:lang w:val="en-GB"/>
        </w:rPr>
        <w:t xml:space="preserve">between </w:t>
      </w:r>
      <w:r w:rsidR="00C454D7">
        <w:rPr>
          <w:lang w:val="en-GB"/>
        </w:rPr>
        <w:t>each</w:t>
      </w:r>
      <w:r w:rsidR="00A65D95" w:rsidRPr="00061438">
        <w:rPr>
          <w:lang w:val="en-GB"/>
        </w:rPr>
        <w:t xml:space="preserve"> </w:t>
      </w:r>
      <w:r w:rsidR="00C454D7" w:rsidRPr="00061438">
        <w:rPr>
          <w:lang w:val="en-GB"/>
        </w:rPr>
        <w:t>container</w:t>
      </w:r>
      <w:r w:rsidR="00C454D7">
        <w:rPr>
          <w:lang w:val="en-GB"/>
        </w:rPr>
        <w:t xml:space="preserve"> emptying </w:t>
      </w:r>
      <w:r w:rsidR="00A65D95" w:rsidRPr="00061438">
        <w:rPr>
          <w:lang w:val="en-GB"/>
        </w:rPr>
        <w:t xml:space="preserve">which </w:t>
      </w:r>
      <w:r w:rsidR="00C454D7">
        <w:rPr>
          <w:lang w:val="en-GB"/>
        </w:rPr>
        <w:t>increases the</w:t>
      </w:r>
      <w:r w:rsidR="00A65D95" w:rsidRPr="00061438">
        <w:rPr>
          <w:lang w:val="en-GB"/>
        </w:rPr>
        <w:t xml:space="preserve"> waiting time</w:t>
      </w:r>
      <w:r w:rsidR="00C454D7">
        <w:rPr>
          <w:lang w:val="en-GB"/>
        </w:rPr>
        <w:t xml:space="preserve"> and speaks for a rather weak technical </w:t>
      </w:r>
      <w:r w:rsidR="0092376E">
        <w:rPr>
          <w:lang w:val="en-GB"/>
        </w:rPr>
        <w:t xml:space="preserve">design </w:t>
      </w:r>
      <w:r w:rsidR="00C454D7">
        <w:rPr>
          <w:lang w:val="en-GB"/>
        </w:rPr>
        <w:t xml:space="preserve">and low power </w:t>
      </w:r>
      <w:r w:rsidR="0092376E">
        <w:rPr>
          <w:lang w:val="en-GB"/>
        </w:rPr>
        <w:t xml:space="preserve">configuration </w:t>
      </w:r>
      <w:r w:rsidR="00C454D7">
        <w:rPr>
          <w:lang w:val="en-GB"/>
        </w:rPr>
        <w:t xml:space="preserve">of </w:t>
      </w:r>
      <w:r w:rsidR="00C454D7" w:rsidRPr="00C454D7">
        <w:rPr>
          <w:lang w:val="en-GB"/>
        </w:rPr>
        <w:t>the mechanism</w:t>
      </w:r>
      <w:r w:rsidR="00A65D95" w:rsidRPr="00C454D7">
        <w:rPr>
          <w:lang w:val="en-GB"/>
        </w:rPr>
        <w:t>.</w:t>
      </w:r>
      <w:r w:rsidR="00A65D95" w:rsidRPr="00C454D7">
        <w:rPr>
          <w:u w:val="single"/>
          <w:lang w:val="en-GB"/>
        </w:rPr>
        <w:t xml:space="preserve"> The technology </w:t>
      </w:r>
      <w:r w:rsidR="00C454D7" w:rsidRPr="00C454D7">
        <w:rPr>
          <w:u w:val="single"/>
          <w:lang w:val="en-GB"/>
        </w:rPr>
        <w:t xml:space="preserve">used for compaction in the </w:t>
      </w:r>
      <w:r w:rsidR="00C454D7">
        <w:rPr>
          <w:u w:val="single"/>
          <w:lang w:val="en-GB"/>
        </w:rPr>
        <w:t xml:space="preserve">present </w:t>
      </w:r>
      <w:r w:rsidR="00C454D7" w:rsidRPr="00C454D7">
        <w:rPr>
          <w:u w:val="single"/>
          <w:lang w:val="en-GB"/>
        </w:rPr>
        <w:t xml:space="preserve">truck </w:t>
      </w:r>
      <w:r w:rsidR="00C454D7">
        <w:rPr>
          <w:u w:val="single"/>
          <w:lang w:val="en-GB"/>
        </w:rPr>
        <w:t xml:space="preserve">models </w:t>
      </w:r>
      <w:r w:rsidR="00A65D95" w:rsidRPr="00C454D7">
        <w:rPr>
          <w:u w:val="single"/>
          <w:lang w:val="en-GB"/>
        </w:rPr>
        <w:t xml:space="preserve">obviously is not optimal. </w:t>
      </w:r>
    </w:p>
    <w:p w14:paraId="5ADB9ADA" w14:textId="41CC8ED7" w:rsidR="00B443C2" w:rsidRPr="00B443C2" w:rsidRDefault="00B443C2" w:rsidP="0082131A">
      <w:pPr>
        <w:spacing w:before="240" w:after="0"/>
        <w:rPr>
          <w:b/>
          <w:i/>
          <w:u w:val="single"/>
          <w:lang w:val="en-US"/>
        </w:rPr>
      </w:pPr>
      <w:r w:rsidRPr="00B443C2">
        <w:rPr>
          <w:b/>
          <w:i/>
          <w:u w:val="single"/>
          <w:lang w:val="en-US"/>
        </w:rPr>
        <w:t xml:space="preserve">Safety </w:t>
      </w:r>
      <w:r>
        <w:rPr>
          <w:b/>
          <w:i/>
          <w:u w:val="single"/>
          <w:lang w:val="en-US"/>
        </w:rPr>
        <w:t>component</w:t>
      </w:r>
      <w:r w:rsidRPr="00B443C2">
        <w:rPr>
          <w:b/>
          <w:i/>
          <w:u w:val="single"/>
          <w:lang w:val="en-US"/>
        </w:rPr>
        <w:t xml:space="preserve">s  </w:t>
      </w:r>
    </w:p>
    <w:p w14:paraId="69CB0E19" w14:textId="0BC1E5BD" w:rsidR="00A65D95" w:rsidRPr="00610076" w:rsidRDefault="00AC5F4C" w:rsidP="0082131A">
      <w:pPr>
        <w:pStyle w:val="ListParagraph"/>
        <w:numPr>
          <w:ilvl w:val="0"/>
          <w:numId w:val="13"/>
        </w:numPr>
        <w:spacing w:before="80"/>
        <w:ind w:left="284" w:hanging="284"/>
        <w:rPr>
          <w:lang w:val="en-US"/>
        </w:rPr>
      </w:pPr>
      <w:r w:rsidRPr="00610076">
        <w:rPr>
          <w:lang w:val="en-GB"/>
        </w:rPr>
        <w:t xml:space="preserve">Truck drivers can only insufficiently see the space behind their vehicle. Again and again serious accidents are being internationally observed </w:t>
      </w:r>
      <w:r w:rsidR="00B058A6" w:rsidRPr="00610076">
        <w:rPr>
          <w:lang w:val="en-GB"/>
        </w:rPr>
        <w:t xml:space="preserve">hurting crew members but also uninvolved third parties </w:t>
      </w:r>
      <w:r w:rsidRPr="00610076">
        <w:rPr>
          <w:lang w:val="en-GB"/>
        </w:rPr>
        <w:t xml:space="preserve">during push back operations. A statistical analysis in Germany in 2008/09 showed that 20% of the accidents involving members of </w:t>
      </w:r>
      <w:r w:rsidR="00B058A6" w:rsidRPr="00610076">
        <w:rPr>
          <w:lang w:val="en-GB"/>
        </w:rPr>
        <w:t xml:space="preserve">the </w:t>
      </w:r>
      <w:r w:rsidRPr="00610076">
        <w:rPr>
          <w:lang w:val="en-GB"/>
        </w:rPr>
        <w:t xml:space="preserve">collection </w:t>
      </w:r>
      <w:r w:rsidR="00B058A6" w:rsidRPr="00610076">
        <w:rPr>
          <w:lang w:val="en-GB"/>
        </w:rPr>
        <w:t xml:space="preserve">crew and occurring during driving operations happened </w:t>
      </w:r>
      <w:r w:rsidR="00610076" w:rsidRPr="00610076">
        <w:rPr>
          <w:lang w:val="en-GB"/>
        </w:rPr>
        <w:t>in conjunction with</w:t>
      </w:r>
      <w:r w:rsidR="00B058A6" w:rsidRPr="00610076">
        <w:rPr>
          <w:lang w:val="en-GB"/>
        </w:rPr>
        <w:t xml:space="preserve"> reversing</w:t>
      </w:r>
      <w:r w:rsidR="00610076" w:rsidRPr="00610076">
        <w:rPr>
          <w:lang w:val="en-GB"/>
        </w:rPr>
        <w:t xml:space="preserve"> [DGUV, </w:t>
      </w:r>
      <w:proofErr w:type="spellStart"/>
      <w:r w:rsidR="00610076" w:rsidRPr="00610076">
        <w:rPr>
          <w:lang w:val="en-GB"/>
        </w:rPr>
        <w:t>Unfallkasse</w:t>
      </w:r>
      <w:proofErr w:type="spellEnd"/>
      <w:r w:rsidR="00610076" w:rsidRPr="00610076">
        <w:rPr>
          <w:lang w:val="en-GB"/>
        </w:rPr>
        <w:t xml:space="preserve"> NRW]</w:t>
      </w:r>
      <w:r w:rsidR="00B058A6" w:rsidRPr="00610076">
        <w:rPr>
          <w:lang w:val="en-GB"/>
        </w:rPr>
        <w:t xml:space="preserve">. </w:t>
      </w:r>
      <w:r w:rsidRPr="00610076">
        <w:rPr>
          <w:lang w:val="en-GB"/>
        </w:rPr>
        <w:t xml:space="preserve">Certain assistance systems on trucks are meanwhile introduced to increase safety when reversing. </w:t>
      </w:r>
      <w:r w:rsidR="00B058A6" w:rsidRPr="00610076">
        <w:rPr>
          <w:lang w:val="en-GB"/>
        </w:rPr>
        <w:t>T</w:t>
      </w:r>
      <w:r w:rsidRPr="00610076">
        <w:rPr>
          <w:lang w:val="en-GB"/>
        </w:rPr>
        <w:t xml:space="preserve">hese systems range from warning </w:t>
      </w:r>
      <w:r w:rsidR="00B058A6" w:rsidRPr="00610076">
        <w:rPr>
          <w:lang w:val="en-GB"/>
        </w:rPr>
        <w:t>signals</w:t>
      </w:r>
      <w:r w:rsidRPr="00610076">
        <w:rPr>
          <w:lang w:val="en-GB"/>
        </w:rPr>
        <w:t xml:space="preserve"> to automatically stopping the vehicle.</w:t>
      </w:r>
      <w:r w:rsidR="00B058A6" w:rsidRPr="00610076">
        <w:rPr>
          <w:lang w:val="en-GB"/>
        </w:rPr>
        <w:t xml:space="preserve"> </w:t>
      </w:r>
      <w:r w:rsidR="0092376E">
        <w:rPr>
          <w:lang w:val="en-GB"/>
        </w:rPr>
        <w:br/>
      </w:r>
      <w:r w:rsidR="00B058A6" w:rsidRPr="005B4E21">
        <w:rPr>
          <w:u w:val="single"/>
          <w:lang w:val="en-GB"/>
        </w:rPr>
        <w:t>The newly procured trucks are equipped with a sound signal that warns when drivers shift into reverse gear</w:t>
      </w:r>
      <w:r w:rsidR="005B4E21" w:rsidRPr="005B4E21">
        <w:rPr>
          <w:u w:val="single"/>
          <w:lang w:val="en-GB"/>
        </w:rPr>
        <w:t>, a</w:t>
      </w:r>
      <w:r w:rsidR="00610076" w:rsidRPr="005B4E21">
        <w:rPr>
          <w:u w:val="single"/>
          <w:lang w:val="en-GB"/>
        </w:rPr>
        <w:t xml:space="preserve"> technique </w:t>
      </w:r>
      <w:r w:rsidR="005B4E21" w:rsidRPr="005B4E21">
        <w:rPr>
          <w:u w:val="single"/>
          <w:lang w:val="en-GB"/>
        </w:rPr>
        <w:t xml:space="preserve">which </w:t>
      </w:r>
      <w:r w:rsidR="00610076" w:rsidRPr="005B4E21">
        <w:rPr>
          <w:u w:val="single"/>
          <w:lang w:val="en-GB"/>
        </w:rPr>
        <w:t xml:space="preserve">doesn’t </w:t>
      </w:r>
      <w:r w:rsidR="005B4E21" w:rsidRPr="005B4E21">
        <w:rPr>
          <w:u w:val="single"/>
          <w:lang w:val="en-GB"/>
        </w:rPr>
        <w:t xml:space="preserve">any longer </w:t>
      </w:r>
      <w:r w:rsidR="00610076" w:rsidRPr="005B4E21">
        <w:rPr>
          <w:u w:val="single"/>
          <w:lang w:val="en-GB"/>
        </w:rPr>
        <w:t>correspond to state-of-the-</w:t>
      </w:r>
      <w:r w:rsidR="00610076" w:rsidRPr="00C454D7">
        <w:rPr>
          <w:u w:val="single"/>
          <w:lang w:val="en-GB"/>
        </w:rPr>
        <w:t>art</w:t>
      </w:r>
      <w:r w:rsidR="005B4E21" w:rsidRPr="00C454D7">
        <w:rPr>
          <w:u w:val="single"/>
          <w:lang w:val="en-GB"/>
        </w:rPr>
        <w:t>, h</w:t>
      </w:r>
      <w:r w:rsidR="00B058A6" w:rsidRPr="00C454D7">
        <w:rPr>
          <w:u w:val="single"/>
          <w:lang w:val="en-GB"/>
        </w:rPr>
        <w:t>owever</w:t>
      </w:r>
      <w:r w:rsidR="00610076">
        <w:rPr>
          <w:lang w:val="en-GB"/>
        </w:rPr>
        <w:t>. C</w:t>
      </w:r>
      <w:r w:rsidR="00B058A6" w:rsidRPr="00610076">
        <w:rPr>
          <w:lang w:val="en-GB"/>
        </w:rPr>
        <w:t xml:space="preserve">amera surveillance systems or </w:t>
      </w:r>
      <w:r w:rsidR="00610076" w:rsidRPr="00610076">
        <w:rPr>
          <w:lang w:val="en-GB"/>
        </w:rPr>
        <w:t xml:space="preserve">a </w:t>
      </w:r>
      <w:r w:rsidR="00B058A6" w:rsidRPr="00610076">
        <w:rPr>
          <w:lang w:val="en-GB"/>
        </w:rPr>
        <w:t xml:space="preserve">mechanism </w:t>
      </w:r>
      <w:r w:rsidR="00610076" w:rsidRPr="00610076">
        <w:rPr>
          <w:lang w:val="en-GB"/>
        </w:rPr>
        <w:t>that automatically</w:t>
      </w:r>
      <w:r w:rsidR="00B058A6" w:rsidRPr="00610076">
        <w:rPr>
          <w:lang w:val="en-GB"/>
        </w:rPr>
        <w:t xml:space="preserve"> disrupt</w:t>
      </w:r>
      <w:r w:rsidR="00610076" w:rsidRPr="00610076">
        <w:rPr>
          <w:lang w:val="en-GB"/>
        </w:rPr>
        <w:t>s</w:t>
      </w:r>
      <w:r w:rsidR="00B058A6" w:rsidRPr="00610076">
        <w:rPr>
          <w:lang w:val="en-GB"/>
        </w:rPr>
        <w:t xml:space="preserve"> the traction of the trucks </w:t>
      </w:r>
      <w:r w:rsidR="00610076" w:rsidRPr="00610076">
        <w:rPr>
          <w:lang w:val="en-GB"/>
        </w:rPr>
        <w:t>while</w:t>
      </w:r>
      <w:r w:rsidR="00B058A6" w:rsidRPr="00610076">
        <w:rPr>
          <w:lang w:val="en-GB"/>
        </w:rPr>
        <w:t xml:space="preserve"> crew members </w:t>
      </w:r>
      <w:r w:rsidR="00610076" w:rsidRPr="00610076">
        <w:rPr>
          <w:lang w:val="en-GB"/>
        </w:rPr>
        <w:t xml:space="preserve">stand on the travel platform when reversing would be more effective. </w:t>
      </w:r>
      <w:r w:rsidR="00B058A6" w:rsidRPr="00610076">
        <w:rPr>
          <w:lang w:val="en-GB"/>
        </w:rPr>
        <w:t xml:space="preserve"> </w:t>
      </w:r>
    </w:p>
    <w:p w14:paraId="57E564B5" w14:textId="282FB59E" w:rsidR="00AB73F6" w:rsidRDefault="00AB73F6" w:rsidP="0082131A">
      <w:pPr>
        <w:spacing w:after="0"/>
        <w:rPr>
          <w:lang w:val="en-GB"/>
        </w:rPr>
      </w:pPr>
    </w:p>
    <w:p w14:paraId="2E8C6417" w14:textId="28341CE6" w:rsidR="00061438" w:rsidRDefault="00061438" w:rsidP="00392335">
      <w:pPr>
        <w:pStyle w:val="Heading1"/>
        <w:rPr>
          <w:lang w:val="en-US"/>
        </w:rPr>
      </w:pPr>
      <w:bookmarkStart w:id="18" w:name="_Toc34214734"/>
      <w:r>
        <w:rPr>
          <w:lang w:val="en-US"/>
        </w:rPr>
        <w:t>Recommendations</w:t>
      </w:r>
      <w:bookmarkEnd w:id="18"/>
    </w:p>
    <w:p w14:paraId="24F1F014" w14:textId="77777777" w:rsidR="00566669" w:rsidRDefault="006240B3" w:rsidP="00294DDB">
      <w:pPr>
        <w:rPr>
          <w:lang w:val="en-GB"/>
        </w:rPr>
      </w:pPr>
      <w:r>
        <w:rPr>
          <w:lang w:val="en-GB"/>
        </w:rPr>
        <w:t xml:space="preserve">The supply of the municipalities with new trucks and containers has enhanced significantly their capacities to provide waste services and collect properly the waste generated by residents and from small commercial units. </w:t>
      </w:r>
    </w:p>
    <w:p w14:paraId="717903D4" w14:textId="6B87B681" w:rsidR="00EA7D46" w:rsidRDefault="006240B3" w:rsidP="00B443C2">
      <w:pPr>
        <w:rPr>
          <w:lang w:val="en-GB"/>
        </w:rPr>
      </w:pPr>
      <w:r>
        <w:rPr>
          <w:lang w:val="en-GB"/>
        </w:rPr>
        <w:t>From the field investigations done can be concluded</w:t>
      </w:r>
      <w:r w:rsidR="00EA7D46">
        <w:rPr>
          <w:lang w:val="en-GB"/>
        </w:rPr>
        <w:t xml:space="preserve"> that the equipment supplies have generally been sufficient for ensuring that service for mixed municipal waste can nowadays be provided in an appropriate amount and intensity in those areas of the municipalities </w:t>
      </w:r>
      <w:r w:rsidR="005B090E" w:rsidRPr="005B090E">
        <w:rPr>
          <w:lang w:val="en-GB"/>
        </w:rPr>
        <w:t xml:space="preserve">that produce the highest </w:t>
      </w:r>
      <w:r w:rsidR="005B090E">
        <w:rPr>
          <w:lang w:val="en-GB"/>
        </w:rPr>
        <w:t xml:space="preserve">waste </w:t>
      </w:r>
      <w:r w:rsidR="005B090E" w:rsidRPr="005B090E">
        <w:rPr>
          <w:lang w:val="en-GB"/>
        </w:rPr>
        <w:t xml:space="preserve">quantities and </w:t>
      </w:r>
      <w:r w:rsidR="00294DDB" w:rsidRPr="005B090E">
        <w:rPr>
          <w:lang w:val="en-GB"/>
        </w:rPr>
        <w:t>po</w:t>
      </w:r>
      <w:r w:rsidR="00294DDB">
        <w:rPr>
          <w:lang w:val="en-GB"/>
        </w:rPr>
        <w:t>s</w:t>
      </w:r>
      <w:r w:rsidR="00294DDB" w:rsidRPr="005B090E">
        <w:rPr>
          <w:lang w:val="en-GB"/>
        </w:rPr>
        <w:t>sess</w:t>
      </w:r>
      <w:r w:rsidR="005B090E" w:rsidRPr="005B090E">
        <w:rPr>
          <w:lang w:val="en-GB"/>
        </w:rPr>
        <w:t xml:space="preserve"> of the infrastructural prerequisites </w:t>
      </w:r>
      <w:r w:rsidR="005B090E">
        <w:rPr>
          <w:lang w:val="en-GB"/>
        </w:rPr>
        <w:t xml:space="preserve">for an efficient collection process. </w:t>
      </w:r>
      <w:r w:rsidR="00F02F06">
        <w:rPr>
          <w:lang w:val="en-GB"/>
        </w:rPr>
        <w:t>Inefficiencies in very varying extent are however a danger and/or the natural consequence of t</w:t>
      </w:r>
      <w:r w:rsidR="005B090E">
        <w:rPr>
          <w:lang w:val="en-GB"/>
        </w:rPr>
        <w:t xml:space="preserve">he rather general distribution pattern applied for the equipment supplies (i.e. flat </w:t>
      </w:r>
      <w:r w:rsidR="00F02F06">
        <w:rPr>
          <w:lang w:val="en-GB"/>
        </w:rPr>
        <w:t>numbers</w:t>
      </w:r>
      <w:r w:rsidR="005B090E">
        <w:rPr>
          <w:lang w:val="en-GB"/>
        </w:rPr>
        <w:t xml:space="preserve"> </w:t>
      </w:r>
      <w:r w:rsidR="00F02F06">
        <w:rPr>
          <w:lang w:val="en-GB"/>
        </w:rPr>
        <w:t xml:space="preserve">and uniform types </w:t>
      </w:r>
      <w:r w:rsidR="005B090E">
        <w:rPr>
          <w:lang w:val="en-GB"/>
        </w:rPr>
        <w:t xml:space="preserve">of trucks and containers) across municipalities of </w:t>
      </w:r>
      <w:r w:rsidR="00F02F06">
        <w:rPr>
          <w:lang w:val="en-GB"/>
        </w:rPr>
        <w:t>various</w:t>
      </w:r>
      <w:r w:rsidR="005B090E">
        <w:rPr>
          <w:lang w:val="en-GB"/>
        </w:rPr>
        <w:t xml:space="preserve"> size</w:t>
      </w:r>
      <w:r w:rsidR="00566669">
        <w:rPr>
          <w:lang w:val="en-GB"/>
        </w:rPr>
        <w:t>,</w:t>
      </w:r>
      <w:r w:rsidR="005B090E">
        <w:rPr>
          <w:lang w:val="en-GB"/>
        </w:rPr>
        <w:t xml:space="preserve"> and thei</w:t>
      </w:r>
      <w:r w:rsidR="00F02F06">
        <w:rPr>
          <w:lang w:val="en-GB"/>
        </w:rPr>
        <w:t>r</w:t>
      </w:r>
      <w:r w:rsidR="005B090E">
        <w:rPr>
          <w:lang w:val="en-GB"/>
        </w:rPr>
        <w:t xml:space="preserve"> different approaches to work with this equipment</w:t>
      </w:r>
      <w:r w:rsidR="00F02F06">
        <w:rPr>
          <w:lang w:val="en-GB"/>
        </w:rPr>
        <w:t>.</w:t>
      </w:r>
      <w:r w:rsidR="005B090E">
        <w:rPr>
          <w:lang w:val="en-GB"/>
        </w:rPr>
        <w:t xml:space="preserve"> </w:t>
      </w:r>
      <w:r w:rsidR="00F02F06">
        <w:rPr>
          <w:lang w:val="en-GB"/>
        </w:rPr>
        <w:t xml:space="preserve">It is an issue which must be thoroughly taken into consideration for future procurement rounds and in formulating the conditions and specifications </w:t>
      </w:r>
      <w:r w:rsidR="00A566CE">
        <w:rPr>
          <w:lang w:val="en-GB"/>
        </w:rPr>
        <w:t xml:space="preserve">for that. </w:t>
      </w:r>
      <w:r w:rsidR="00F02F06">
        <w:rPr>
          <w:lang w:val="en-GB"/>
        </w:rPr>
        <w:t xml:space="preserve"> </w:t>
      </w:r>
    </w:p>
    <w:p w14:paraId="21C58115" w14:textId="77777777" w:rsidR="00566669" w:rsidRDefault="00A566CE" w:rsidP="00B443C2">
      <w:pPr>
        <w:rPr>
          <w:lang w:val="en-GB"/>
        </w:rPr>
      </w:pPr>
      <w:r>
        <w:rPr>
          <w:lang w:val="en-GB"/>
        </w:rPr>
        <w:t xml:space="preserve">As far as </w:t>
      </w:r>
      <w:r w:rsidRPr="006C3028">
        <w:rPr>
          <w:b/>
          <w:u w:val="single"/>
          <w:lang w:val="en-GB"/>
        </w:rPr>
        <w:t>collection vehicles</w:t>
      </w:r>
      <w:r>
        <w:rPr>
          <w:lang w:val="en-GB"/>
        </w:rPr>
        <w:t xml:space="preserve"> are concerned it definitely is worth to add trucks for the collection of mixed waste at this moment in moderate number and selected cases only. As a priority the substitution of trucks at a normal replacement rate should be ensured by such procurements. An acute shortage of trucks may exist in just a few cases at present, however, wherever service areas will be further extended and new services (such as for separate material collection) added, additional trucks are definitely </w:t>
      </w:r>
      <w:r w:rsidR="003454AF">
        <w:rPr>
          <w:lang w:val="en-GB"/>
        </w:rPr>
        <w:t xml:space="preserve">required. </w:t>
      </w:r>
    </w:p>
    <w:p w14:paraId="681D14BA" w14:textId="5112D2B8" w:rsidR="00B907BB" w:rsidRDefault="003454AF" w:rsidP="00B443C2">
      <w:pPr>
        <w:rPr>
          <w:lang w:val="en-GB"/>
        </w:rPr>
      </w:pPr>
      <w:r>
        <w:rPr>
          <w:lang w:val="en-GB"/>
        </w:rPr>
        <w:t>Especially for the</w:t>
      </w:r>
      <w:r w:rsidR="00A566CE">
        <w:rPr>
          <w:lang w:val="en-GB"/>
        </w:rPr>
        <w:t xml:space="preserve"> </w:t>
      </w:r>
      <w:r>
        <w:rPr>
          <w:lang w:val="en-GB"/>
        </w:rPr>
        <w:t>separate material collection</w:t>
      </w:r>
      <w:r w:rsidR="00A566CE">
        <w:rPr>
          <w:lang w:val="en-GB"/>
        </w:rPr>
        <w:t xml:space="preserve"> </w:t>
      </w:r>
      <w:r>
        <w:rPr>
          <w:lang w:val="en-GB"/>
        </w:rPr>
        <w:t xml:space="preserve">this may also involve the need to purchase vehicles that are different from the truck models for residual waste collection, e.g. skip loader vehicles. </w:t>
      </w:r>
      <w:r w:rsidR="00566669" w:rsidRPr="00566669">
        <w:rPr>
          <w:lang w:val="en-GB"/>
        </w:rPr>
        <w:t xml:space="preserve">For the mountainous territories supplies of multipurpose, special all-terrain vehicles in well-justified cases and the adoption of the principle that these places be generally equipped with 4-WD trucks </w:t>
      </w:r>
      <w:r w:rsidR="00566669" w:rsidRPr="00566669">
        <w:rPr>
          <w:lang w:val="en-GB"/>
        </w:rPr>
        <w:lastRenderedPageBreak/>
        <w:t>should be envisioned.</w:t>
      </w:r>
      <w:r w:rsidR="00566669">
        <w:rPr>
          <w:lang w:val="en-GB"/>
        </w:rPr>
        <w:t xml:space="preserve"> </w:t>
      </w:r>
      <w:r w:rsidR="00902C53">
        <w:rPr>
          <w:lang w:val="en-GB"/>
        </w:rPr>
        <w:t xml:space="preserve">Certain demand exists also for trucks or devices for container washing. </w:t>
      </w:r>
      <w:r w:rsidR="00566669">
        <w:rPr>
          <w:lang w:val="en-GB"/>
        </w:rPr>
        <w:t xml:space="preserve">Handling the costs for operating the trucks </w:t>
      </w:r>
      <w:r w:rsidR="006C3028">
        <w:rPr>
          <w:lang w:val="en-GB"/>
        </w:rPr>
        <w:t xml:space="preserve">right now </w:t>
      </w:r>
      <w:r w:rsidR="00566669">
        <w:rPr>
          <w:lang w:val="en-GB"/>
        </w:rPr>
        <w:t>is a challenge though in all municipalities</w:t>
      </w:r>
      <w:r w:rsidR="006C3028">
        <w:rPr>
          <w:lang w:val="en-GB"/>
        </w:rPr>
        <w:t xml:space="preserve"> already</w:t>
      </w:r>
      <w:r w:rsidR="00566669">
        <w:rPr>
          <w:lang w:val="en-GB"/>
        </w:rPr>
        <w:t xml:space="preserve">. Improvements in collection efficiency are therefore essential and </w:t>
      </w:r>
      <w:r w:rsidR="00B907BB">
        <w:rPr>
          <w:lang w:val="en-GB"/>
        </w:rPr>
        <w:t xml:space="preserve">at least </w:t>
      </w:r>
      <w:r w:rsidR="00566669">
        <w:rPr>
          <w:lang w:val="en-GB"/>
        </w:rPr>
        <w:t xml:space="preserve">as much important as </w:t>
      </w:r>
      <w:r w:rsidR="00B907BB">
        <w:rPr>
          <w:lang w:val="en-GB"/>
        </w:rPr>
        <w:t>are single</w:t>
      </w:r>
      <w:r w:rsidR="00566669">
        <w:rPr>
          <w:lang w:val="en-GB"/>
        </w:rPr>
        <w:t xml:space="preserve"> </w:t>
      </w:r>
      <w:r w:rsidR="00B907BB">
        <w:rPr>
          <w:lang w:val="en-GB"/>
        </w:rPr>
        <w:t xml:space="preserve">requests/wishes to </w:t>
      </w:r>
      <w:r w:rsidR="00566669">
        <w:rPr>
          <w:lang w:val="en-GB"/>
        </w:rPr>
        <w:t xml:space="preserve">purchase additional </w:t>
      </w:r>
      <w:r w:rsidR="00B907BB">
        <w:rPr>
          <w:lang w:val="en-GB"/>
        </w:rPr>
        <w:t xml:space="preserve">collection </w:t>
      </w:r>
      <w:r w:rsidR="00566669">
        <w:rPr>
          <w:lang w:val="en-GB"/>
        </w:rPr>
        <w:t>trucks</w:t>
      </w:r>
      <w:r w:rsidR="00B907BB">
        <w:rPr>
          <w:lang w:val="en-GB"/>
        </w:rPr>
        <w:t>.</w:t>
      </w:r>
    </w:p>
    <w:p w14:paraId="650AAD1F" w14:textId="50C45047" w:rsidR="00A566CE" w:rsidRDefault="00B907BB" w:rsidP="00B443C2">
      <w:pPr>
        <w:rPr>
          <w:lang w:val="en-GB"/>
        </w:rPr>
      </w:pPr>
      <w:r>
        <w:rPr>
          <w:lang w:val="en-GB"/>
        </w:rPr>
        <w:t xml:space="preserve">Which kind of technical improvements and upgrades must be given special attention in the procurement of new resp. additional collection vehicles has been comprehensively described and discussed in chapter </w:t>
      </w:r>
      <w:r>
        <w:rPr>
          <w:lang w:val="en-GB"/>
        </w:rPr>
        <w:fldChar w:fldCharType="begin"/>
      </w:r>
      <w:r>
        <w:rPr>
          <w:lang w:val="en-GB"/>
        </w:rPr>
        <w:instrText xml:space="preserve"> REF _Ref32925643 \r \h </w:instrText>
      </w:r>
      <w:r>
        <w:rPr>
          <w:lang w:val="en-GB"/>
        </w:rPr>
      </w:r>
      <w:r>
        <w:rPr>
          <w:lang w:val="en-GB"/>
        </w:rPr>
        <w:fldChar w:fldCharType="separate"/>
      </w:r>
      <w:r>
        <w:rPr>
          <w:lang w:val="en-GB"/>
        </w:rPr>
        <w:t>4.2</w:t>
      </w:r>
      <w:r>
        <w:rPr>
          <w:lang w:val="en-GB"/>
        </w:rPr>
        <w:fldChar w:fldCharType="end"/>
      </w:r>
      <w:r>
        <w:rPr>
          <w:lang w:val="en-GB"/>
        </w:rPr>
        <w:t xml:space="preserve">, points f-j </w:t>
      </w:r>
      <w:r w:rsidR="00566669">
        <w:rPr>
          <w:lang w:val="en-GB"/>
        </w:rPr>
        <w:t xml:space="preserve"> </w:t>
      </w:r>
      <w:r>
        <w:rPr>
          <w:lang w:val="en-GB"/>
        </w:rPr>
        <w:t>above.</w:t>
      </w:r>
    </w:p>
    <w:p w14:paraId="7BB15BB8" w14:textId="44923DCB" w:rsidR="00B443C2" w:rsidRPr="00B443C2" w:rsidRDefault="0082131A" w:rsidP="006C3028">
      <w:pPr>
        <w:spacing w:before="240"/>
        <w:rPr>
          <w:lang w:val="en-GB"/>
        </w:rPr>
      </w:pPr>
      <w:r>
        <w:rPr>
          <w:lang w:val="en-GB"/>
        </w:rPr>
        <w:t>For</w:t>
      </w:r>
      <w:r w:rsidR="006C3028">
        <w:rPr>
          <w:lang w:val="en-GB"/>
        </w:rPr>
        <w:t xml:space="preserve"> further rounds </w:t>
      </w:r>
      <w:r>
        <w:rPr>
          <w:lang w:val="en-GB"/>
        </w:rPr>
        <w:t>of</w:t>
      </w:r>
      <w:r w:rsidR="006C3028">
        <w:rPr>
          <w:lang w:val="en-GB"/>
        </w:rPr>
        <w:t xml:space="preserve"> a centrally managed </w:t>
      </w:r>
      <w:r w:rsidR="00B443C2" w:rsidRPr="00B443C2">
        <w:rPr>
          <w:lang w:val="en-GB"/>
        </w:rPr>
        <w:t>procurement</w:t>
      </w:r>
      <w:r w:rsidR="006C3028">
        <w:rPr>
          <w:lang w:val="en-GB"/>
        </w:rPr>
        <w:t xml:space="preserve"> of new or additional </w:t>
      </w:r>
      <w:r w:rsidR="006C3028" w:rsidRPr="006C3028">
        <w:rPr>
          <w:b/>
          <w:u w:val="single"/>
          <w:lang w:val="en-GB"/>
        </w:rPr>
        <w:t>container units</w:t>
      </w:r>
      <w:r w:rsidR="006C3028">
        <w:rPr>
          <w:lang w:val="en-GB"/>
        </w:rPr>
        <w:t xml:space="preserve"> </w:t>
      </w:r>
      <w:r w:rsidR="003273D5">
        <w:rPr>
          <w:lang w:val="en-GB"/>
        </w:rPr>
        <w:t xml:space="preserve">it </w:t>
      </w:r>
      <w:r w:rsidR="00414717">
        <w:rPr>
          <w:lang w:val="en-GB"/>
        </w:rPr>
        <w:t>is</w:t>
      </w:r>
      <w:r w:rsidR="003273D5">
        <w:rPr>
          <w:lang w:val="en-GB"/>
        </w:rPr>
        <w:t xml:space="preserve"> recommended that </w:t>
      </w:r>
      <w:r w:rsidR="006C3028">
        <w:rPr>
          <w:lang w:val="en-GB"/>
        </w:rPr>
        <w:t xml:space="preserve">these </w:t>
      </w:r>
      <w:r w:rsidR="00414717">
        <w:rPr>
          <w:lang w:val="en-GB"/>
        </w:rPr>
        <w:t xml:space="preserve">be </w:t>
      </w:r>
      <w:r w:rsidR="006C3028">
        <w:rPr>
          <w:lang w:val="en-GB"/>
        </w:rPr>
        <w:t xml:space="preserve">guided </w:t>
      </w:r>
      <w:r w:rsidR="003273D5">
        <w:rPr>
          <w:lang w:val="en-GB"/>
        </w:rPr>
        <w:t>from the</w:t>
      </w:r>
      <w:r w:rsidR="006C3028" w:rsidRPr="00B443C2">
        <w:rPr>
          <w:lang w:val="en-GB"/>
        </w:rPr>
        <w:t xml:space="preserve"> </w:t>
      </w:r>
      <w:r w:rsidR="006C3028">
        <w:rPr>
          <w:lang w:val="en-GB"/>
        </w:rPr>
        <w:t>following aims and directions</w:t>
      </w:r>
      <w:r w:rsidR="00414717" w:rsidRPr="00414717">
        <w:rPr>
          <w:lang w:val="en-GB"/>
        </w:rPr>
        <w:t xml:space="preserve"> </w:t>
      </w:r>
      <w:r w:rsidR="00414717">
        <w:rPr>
          <w:lang w:val="en-GB"/>
        </w:rPr>
        <w:t xml:space="preserve">and </w:t>
      </w:r>
      <w:r w:rsidR="00202365">
        <w:rPr>
          <w:lang w:val="en-GB"/>
        </w:rPr>
        <w:t xml:space="preserve">take a </w:t>
      </w:r>
      <w:r w:rsidR="00414717">
        <w:rPr>
          <w:lang w:val="en-GB"/>
        </w:rPr>
        <w:t>focus</w:t>
      </w:r>
      <w:r w:rsidR="00202365">
        <w:rPr>
          <w:lang w:val="en-GB"/>
        </w:rPr>
        <w:t xml:space="preserve"> on</w:t>
      </w:r>
      <w:r w:rsidR="003273D5">
        <w:rPr>
          <w:lang w:val="en-GB"/>
        </w:rPr>
        <w:t>:</w:t>
      </w:r>
      <w:r w:rsidR="006C3028">
        <w:rPr>
          <w:lang w:val="en-GB"/>
        </w:rPr>
        <w:t xml:space="preserve"> </w:t>
      </w:r>
    </w:p>
    <w:p w14:paraId="798C8A8A" w14:textId="19017A46" w:rsidR="003842CF" w:rsidRDefault="003273D5" w:rsidP="0082131A">
      <w:pPr>
        <w:pStyle w:val="ListParagraph"/>
        <w:numPr>
          <w:ilvl w:val="0"/>
          <w:numId w:val="14"/>
        </w:numPr>
        <w:ind w:left="284" w:hanging="284"/>
        <w:contextualSpacing w:val="0"/>
        <w:rPr>
          <w:lang w:val="en-GB"/>
        </w:rPr>
      </w:pPr>
      <w:r>
        <w:rPr>
          <w:lang w:val="en-GB"/>
        </w:rPr>
        <w:t xml:space="preserve">Achieving a </w:t>
      </w:r>
      <w:r w:rsidRPr="003842CF">
        <w:rPr>
          <w:u w:val="single"/>
          <w:lang w:val="en-GB"/>
        </w:rPr>
        <w:t xml:space="preserve">harmonization in the </w:t>
      </w:r>
      <w:r w:rsidR="00B443C2" w:rsidRPr="003842CF">
        <w:rPr>
          <w:u w:val="single"/>
          <w:lang w:val="en-GB"/>
        </w:rPr>
        <w:t xml:space="preserve">stock </w:t>
      </w:r>
      <w:r w:rsidRPr="003842CF">
        <w:rPr>
          <w:u w:val="single"/>
          <w:lang w:val="en-GB"/>
        </w:rPr>
        <w:t>of containers</w:t>
      </w:r>
      <w:r>
        <w:rPr>
          <w:lang w:val="en-GB"/>
        </w:rPr>
        <w:t xml:space="preserve"> municipalities use for collecting mixed waste. </w:t>
      </w:r>
      <w:r w:rsidR="007C5764">
        <w:rPr>
          <w:lang w:val="en-GB"/>
        </w:rPr>
        <w:br/>
      </w:r>
      <w:r>
        <w:rPr>
          <w:lang w:val="en-GB"/>
        </w:rPr>
        <w:t xml:space="preserve">Enabling municipalities to </w:t>
      </w:r>
      <w:r w:rsidR="00B443C2">
        <w:rPr>
          <w:lang w:val="en-GB"/>
        </w:rPr>
        <w:t>replac</w:t>
      </w:r>
      <w:r>
        <w:rPr>
          <w:lang w:val="en-GB"/>
        </w:rPr>
        <w:t>e</w:t>
      </w:r>
      <w:r w:rsidR="00B443C2">
        <w:rPr>
          <w:lang w:val="en-GB"/>
        </w:rPr>
        <w:t xml:space="preserve"> </w:t>
      </w:r>
      <w:r>
        <w:rPr>
          <w:lang w:val="en-GB"/>
        </w:rPr>
        <w:t xml:space="preserve">(their old-fashioned) </w:t>
      </w:r>
      <w:r w:rsidR="00B443C2">
        <w:rPr>
          <w:lang w:val="en-GB"/>
        </w:rPr>
        <w:t xml:space="preserve">containers of different types and </w:t>
      </w:r>
      <w:r>
        <w:rPr>
          <w:lang w:val="en-GB"/>
        </w:rPr>
        <w:t xml:space="preserve">dimensions and introduce containers of a uniform standard will also allow them to improve the collection efficiency in that </w:t>
      </w:r>
      <w:r w:rsidR="007C5764">
        <w:rPr>
          <w:lang w:val="en-GB"/>
        </w:rPr>
        <w:t xml:space="preserve">a consistent basis for truck deployment and </w:t>
      </w:r>
      <w:r>
        <w:rPr>
          <w:lang w:val="en-GB"/>
        </w:rPr>
        <w:t>tour</w:t>
      </w:r>
      <w:r w:rsidR="007C5764">
        <w:rPr>
          <w:lang w:val="en-GB"/>
        </w:rPr>
        <w:t xml:space="preserve"> planning</w:t>
      </w:r>
      <w:r w:rsidR="003842CF" w:rsidRPr="003842CF">
        <w:rPr>
          <w:lang w:val="en-GB"/>
        </w:rPr>
        <w:t xml:space="preserve"> </w:t>
      </w:r>
      <w:r w:rsidR="003842CF">
        <w:rPr>
          <w:lang w:val="en-GB"/>
        </w:rPr>
        <w:t>is created</w:t>
      </w:r>
      <w:r w:rsidR="007C5764">
        <w:rPr>
          <w:lang w:val="en-GB"/>
        </w:rPr>
        <w:t xml:space="preserve">. Adjusting trucks and creating extra tours to deal with certain container specificities aren’t any longer necessary then. Which and how many containers are concerned must be established via an inventory, </w:t>
      </w:r>
      <w:r w:rsidR="0082131A">
        <w:rPr>
          <w:lang w:val="en-GB"/>
        </w:rPr>
        <w:t xml:space="preserve">for that </w:t>
      </w:r>
      <w:r w:rsidR="007C5764">
        <w:rPr>
          <w:lang w:val="en-GB"/>
        </w:rPr>
        <w:t xml:space="preserve">a corresponding registry </w:t>
      </w:r>
      <w:r w:rsidR="003842CF">
        <w:rPr>
          <w:lang w:val="en-GB"/>
        </w:rPr>
        <w:t xml:space="preserve">method and </w:t>
      </w:r>
      <w:r w:rsidR="007C5764">
        <w:rPr>
          <w:lang w:val="en-GB"/>
        </w:rPr>
        <w:t>tool has been developed and proposed (by the AMC)</w:t>
      </w:r>
      <w:r w:rsidR="0082131A">
        <w:rPr>
          <w:lang w:val="en-GB"/>
        </w:rPr>
        <w:t xml:space="preserve"> already</w:t>
      </w:r>
      <w:r w:rsidR="003842CF">
        <w:rPr>
          <w:lang w:val="en-GB"/>
        </w:rPr>
        <w:t>.</w:t>
      </w:r>
      <w:r w:rsidR="007C5764">
        <w:rPr>
          <w:lang w:val="en-GB"/>
        </w:rPr>
        <w:t xml:space="preserve">   </w:t>
      </w:r>
    </w:p>
    <w:p w14:paraId="3763DC95" w14:textId="636C2178" w:rsidR="00902C53" w:rsidRDefault="00902C53" w:rsidP="0082131A">
      <w:pPr>
        <w:pStyle w:val="ListParagraph"/>
        <w:numPr>
          <w:ilvl w:val="0"/>
          <w:numId w:val="14"/>
        </w:numPr>
        <w:ind w:left="284" w:hanging="284"/>
        <w:contextualSpacing w:val="0"/>
        <w:rPr>
          <w:lang w:val="en-GB"/>
        </w:rPr>
      </w:pPr>
      <w:r>
        <w:rPr>
          <w:lang w:val="en-GB"/>
        </w:rPr>
        <w:t xml:space="preserve">Ensuring the </w:t>
      </w:r>
      <w:r w:rsidRPr="00C2709D">
        <w:rPr>
          <w:u w:val="single"/>
          <w:lang w:val="en-GB"/>
        </w:rPr>
        <w:t>substitution of containers</w:t>
      </w:r>
      <w:r>
        <w:rPr>
          <w:lang w:val="en-GB"/>
        </w:rPr>
        <w:t xml:space="preserve"> (</w:t>
      </w:r>
      <w:r w:rsidR="00202365">
        <w:rPr>
          <w:lang w:val="en-GB"/>
        </w:rPr>
        <w:t>resulting from</w:t>
      </w:r>
      <w:r>
        <w:rPr>
          <w:lang w:val="en-GB"/>
        </w:rPr>
        <w:t xml:space="preserve"> wear, irreparable damages and losses) </w:t>
      </w:r>
      <w:r w:rsidRPr="00C2709D">
        <w:rPr>
          <w:u w:val="single"/>
          <w:lang w:val="en-GB"/>
        </w:rPr>
        <w:t>at a common replacement rate</w:t>
      </w:r>
      <w:r w:rsidR="00C2709D">
        <w:rPr>
          <w:lang w:val="en-GB"/>
        </w:rPr>
        <w:t>. For coarse orientation this replacement rate can be assumed with 15-20% per annum.</w:t>
      </w:r>
    </w:p>
    <w:p w14:paraId="4F60A673" w14:textId="4DD178D5" w:rsidR="00AB73F6" w:rsidRPr="003842CF" w:rsidRDefault="003842CF" w:rsidP="0082131A">
      <w:pPr>
        <w:pStyle w:val="ListParagraph"/>
        <w:numPr>
          <w:ilvl w:val="0"/>
          <w:numId w:val="14"/>
        </w:numPr>
        <w:ind w:left="284" w:hanging="284"/>
        <w:contextualSpacing w:val="0"/>
        <w:rPr>
          <w:lang w:val="en-GB"/>
        </w:rPr>
      </w:pPr>
      <w:r w:rsidRPr="003842CF">
        <w:rPr>
          <w:lang w:val="en-GB"/>
        </w:rPr>
        <w:t>Ensuring</w:t>
      </w:r>
      <w:r w:rsidR="00B443C2" w:rsidRPr="003842CF">
        <w:rPr>
          <w:lang w:val="en-GB"/>
        </w:rPr>
        <w:t xml:space="preserve"> </w:t>
      </w:r>
      <w:r w:rsidRPr="003842CF">
        <w:rPr>
          <w:lang w:val="en-GB"/>
        </w:rPr>
        <w:t xml:space="preserve">the </w:t>
      </w:r>
      <w:r w:rsidRPr="003842CF">
        <w:rPr>
          <w:u w:val="single"/>
          <w:lang w:val="en-GB"/>
        </w:rPr>
        <w:t>availability of a</w:t>
      </w:r>
      <w:r w:rsidR="00B443C2" w:rsidRPr="003842CF">
        <w:rPr>
          <w:u w:val="single"/>
          <w:lang w:val="en-GB"/>
        </w:rPr>
        <w:t xml:space="preserve"> sufficient amount of </w:t>
      </w:r>
      <w:r w:rsidRPr="003842CF">
        <w:rPr>
          <w:u w:val="single"/>
          <w:lang w:val="en-GB"/>
        </w:rPr>
        <w:t xml:space="preserve">1.1 round-cover metal </w:t>
      </w:r>
      <w:r w:rsidR="00B443C2" w:rsidRPr="003842CF">
        <w:rPr>
          <w:u w:val="single"/>
          <w:lang w:val="en-GB"/>
        </w:rPr>
        <w:t>containers</w:t>
      </w:r>
      <w:r w:rsidRPr="003842CF">
        <w:rPr>
          <w:u w:val="single"/>
          <w:lang w:val="en-GB"/>
        </w:rPr>
        <w:t>.</w:t>
      </w:r>
      <w:r w:rsidRPr="003842CF">
        <w:rPr>
          <w:lang w:val="en-GB"/>
        </w:rPr>
        <w:t xml:space="preserve"> These should preferably be </w:t>
      </w:r>
      <w:r w:rsidR="00902C53">
        <w:rPr>
          <w:lang w:val="en-GB"/>
        </w:rPr>
        <w:t xml:space="preserve">handed to and </w:t>
      </w:r>
      <w:r w:rsidRPr="003842CF">
        <w:rPr>
          <w:lang w:val="en-GB"/>
        </w:rPr>
        <w:t>deployed</w:t>
      </w:r>
      <w:r w:rsidR="00B443C2" w:rsidRPr="003842CF">
        <w:rPr>
          <w:lang w:val="en-GB"/>
        </w:rPr>
        <w:t xml:space="preserve"> in the remoter, more rural type areas and </w:t>
      </w:r>
      <w:r w:rsidRPr="003842CF">
        <w:rPr>
          <w:lang w:val="en-GB"/>
        </w:rPr>
        <w:t xml:space="preserve">those (other) </w:t>
      </w:r>
      <w:r w:rsidR="00B443C2" w:rsidRPr="003842CF">
        <w:rPr>
          <w:lang w:val="en-GB"/>
        </w:rPr>
        <w:t xml:space="preserve">places </w:t>
      </w:r>
      <w:r w:rsidRPr="003842CF">
        <w:rPr>
          <w:lang w:val="en-GB"/>
        </w:rPr>
        <w:t xml:space="preserve">in municipalities </w:t>
      </w:r>
      <w:r w:rsidR="00B443C2" w:rsidRPr="003842CF">
        <w:rPr>
          <w:lang w:val="en-GB"/>
        </w:rPr>
        <w:t>that are prone to misthrows and acts of vandalism</w:t>
      </w:r>
      <w:r w:rsidR="00902C53">
        <w:rPr>
          <w:lang w:val="en-GB"/>
        </w:rPr>
        <w:t xml:space="preserve">. </w:t>
      </w:r>
    </w:p>
    <w:p w14:paraId="726F20F1" w14:textId="431BD64E" w:rsidR="00C2709D" w:rsidRPr="004B3E05" w:rsidRDefault="00C2709D" w:rsidP="0082131A">
      <w:pPr>
        <w:pStyle w:val="ListParagraph"/>
        <w:numPr>
          <w:ilvl w:val="0"/>
          <w:numId w:val="14"/>
        </w:numPr>
        <w:ind w:left="284" w:hanging="284"/>
        <w:contextualSpacing w:val="0"/>
        <w:rPr>
          <w:lang w:val="en-GB"/>
        </w:rPr>
      </w:pPr>
      <w:r>
        <w:rPr>
          <w:lang w:val="en-GB"/>
        </w:rPr>
        <w:t xml:space="preserve">Supporting municipalities with the </w:t>
      </w:r>
      <w:r w:rsidRPr="00C2709D">
        <w:rPr>
          <w:u w:val="single"/>
          <w:lang w:val="en-GB"/>
        </w:rPr>
        <w:t>containers (numbers and types) needed for extending and improving the collection services in the not yet connected areas</w:t>
      </w:r>
      <w:r>
        <w:rPr>
          <w:lang w:val="en-GB"/>
        </w:rPr>
        <w:t xml:space="preserve">. </w:t>
      </w:r>
      <w:r w:rsidRPr="004B3E05">
        <w:rPr>
          <w:lang w:val="en-GB"/>
        </w:rPr>
        <w:t xml:space="preserve">This support should, however, be </w:t>
      </w:r>
      <w:r>
        <w:rPr>
          <w:lang w:val="en-GB"/>
        </w:rPr>
        <w:t>granted under the provision</w:t>
      </w:r>
      <w:r w:rsidRPr="004B3E05">
        <w:rPr>
          <w:lang w:val="en-GB"/>
        </w:rPr>
        <w:t xml:space="preserve"> that the expansion </w:t>
      </w:r>
      <w:r>
        <w:rPr>
          <w:lang w:val="en-GB"/>
        </w:rPr>
        <w:t>follows</w:t>
      </w:r>
      <w:r w:rsidRPr="004B3E05">
        <w:rPr>
          <w:lang w:val="en-GB"/>
        </w:rPr>
        <w:t xml:space="preserve"> </w:t>
      </w:r>
      <w:r>
        <w:rPr>
          <w:lang w:val="en-GB"/>
        </w:rPr>
        <w:t xml:space="preserve">transparent </w:t>
      </w:r>
      <w:r w:rsidRPr="004B3E05">
        <w:rPr>
          <w:lang w:val="en-GB"/>
        </w:rPr>
        <w:t xml:space="preserve">reasons (e.g. new </w:t>
      </w:r>
      <w:r>
        <w:rPr>
          <w:lang w:val="en-GB"/>
        </w:rPr>
        <w:t xml:space="preserve">road </w:t>
      </w:r>
      <w:r w:rsidRPr="004B3E05">
        <w:rPr>
          <w:lang w:val="en-GB"/>
        </w:rPr>
        <w:t>development)</w:t>
      </w:r>
      <w:r>
        <w:rPr>
          <w:lang w:val="en-GB"/>
        </w:rPr>
        <w:t xml:space="preserve"> </w:t>
      </w:r>
      <w:r w:rsidRPr="004B3E05">
        <w:rPr>
          <w:lang w:val="en-GB"/>
        </w:rPr>
        <w:t xml:space="preserve">and that </w:t>
      </w:r>
      <w:r>
        <w:rPr>
          <w:lang w:val="en-GB"/>
        </w:rPr>
        <w:t xml:space="preserve">a sufficient efficiency of </w:t>
      </w:r>
      <w:r w:rsidRPr="004B3E05">
        <w:rPr>
          <w:lang w:val="en-GB"/>
        </w:rPr>
        <w:t>collection is ensured by planning the container distribution and collecting tours accordingly</w:t>
      </w:r>
      <w:r>
        <w:rPr>
          <w:lang w:val="en-GB"/>
        </w:rPr>
        <w:t xml:space="preserve">. </w:t>
      </w:r>
      <w:r w:rsidRPr="000267DA">
        <w:rPr>
          <w:i/>
          <w:u w:val="single"/>
          <w:lang w:val="en-GB"/>
        </w:rPr>
        <w:t>It is not advisable to promote the increase of the stock and distribution density of containers in municipalities at the expense of a decline in collection efficiency</w:t>
      </w:r>
      <w:r>
        <w:rPr>
          <w:lang w:val="en-GB"/>
        </w:rPr>
        <w:t xml:space="preserve"> </w:t>
      </w:r>
      <w:r w:rsidRPr="000267DA">
        <w:rPr>
          <w:i/>
          <w:lang w:val="en-GB"/>
        </w:rPr>
        <w:t xml:space="preserve">(see </w:t>
      </w:r>
      <w:r w:rsidR="000267DA">
        <w:rPr>
          <w:i/>
          <w:lang w:val="en-GB"/>
        </w:rPr>
        <w:t xml:space="preserve">the </w:t>
      </w:r>
      <w:r w:rsidRPr="000267DA">
        <w:rPr>
          <w:i/>
          <w:lang w:val="en-GB"/>
        </w:rPr>
        <w:t xml:space="preserve">conclusions in </w:t>
      </w:r>
      <w:r w:rsidR="000267DA" w:rsidRPr="000267DA">
        <w:rPr>
          <w:i/>
          <w:lang w:val="en-GB"/>
        </w:rPr>
        <w:t>a</w:t>
      </w:r>
      <w:r w:rsidRPr="000267DA">
        <w:rPr>
          <w:i/>
          <w:lang w:val="en-GB"/>
        </w:rPr>
        <w:t xml:space="preserve"> separate report on the pilot investigations)</w:t>
      </w:r>
      <w:r>
        <w:rPr>
          <w:lang w:val="en-GB"/>
        </w:rPr>
        <w:t xml:space="preserve">. </w:t>
      </w:r>
    </w:p>
    <w:p w14:paraId="61F2F3C6" w14:textId="11B4DCCB" w:rsidR="00B443C2" w:rsidRDefault="000267DA" w:rsidP="0082131A">
      <w:pPr>
        <w:pStyle w:val="ListParagraph"/>
        <w:numPr>
          <w:ilvl w:val="0"/>
          <w:numId w:val="14"/>
        </w:numPr>
        <w:ind w:left="284" w:hanging="284"/>
        <w:contextualSpacing w:val="0"/>
        <w:rPr>
          <w:lang w:val="en-GB"/>
        </w:rPr>
      </w:pPr>
      <w:r w:rsidRPr="000267DA">
        <w:rPr>
          <w:u w:val="single"/>
          <w:lang w:val="en-GB"/>
        </w:rPr>
        <w:t>C</w:t>
      </w:r>
      <w:r w:rsidR="004B1D31" w:rsidRPr="000267DA">
        <w:rPr>
          <w:u w:val="single"/>
          <w:lang w:val="en-GB"/>
        </w:rPr>
        <w:t>reat</w:t>
      </w:r>
      <w:r w:rsidRPr="000267DA">
        <w:rPr>
          <w:u w:val="single"/>
          <w:lang w:val="en-GB"/>
        </w:rPr>
        <w:t>ing</w:t>
      </w:r>
      <w:r w:rsidR="004B1D31" w:rsidRPr="000267DA">
        <w:rPr>
          <w:u w:val="single"/>
          <w:lang w:val="en-GB"/>
        </w:rPr>
        <w:t xml:space="preserve"> and/or i</w:t>
      </w:r>
      <w:r w:rsidR="00B443C2" w:rsidRPr="000267DA">
        <w:rPr>
          <w:u w:val="single"/>
          <w:lang w:val="en-GB"/>
        </w:rPr>
        <w:t>ncreas</w:t>
      </w:r>
      <w:r w:rsidRPr="000267DA">
        <w:rPr>
          <w:u w:val="single"/>
          <w:lang w:val="en-GB"/>
        </w:rPr>
        <w:t>ing</w:t>
      </w:r>
      <w:r w:rsidR="00B443C2" w:rsidRPr="000267DA">
        <w:rPr>
          <w:u w:val="single"/>
          <w:lang w:val="en-GB"/>
        </w:rPr>
        <w:t xml:space="preserve"> the stock of containers </w:t>
      </w:r>
      <w:r w:rsidRPr="000267DA">
        <w:rPr>
          <w:u w:val="single"/>
          <w:lang w:val="en-GB"/>
        </w:rPr>
        <w:t>serving separate</w:t>
      </w:r>
      <w:r w:rsidR="00B443C2" w:rsidRPr="000267DA">
        <w:rPr>
          <w:u w:val="single"/>
          <w:lang w:val="en-GB"/>
        </w:rPr>
        <w:t xml:space="preserve"> material</w:t>
      </w:r>
      <w:r w:rsidRPr="000267DA">
        <w:rPr>
          <w:u w:val="single"/>
          <w:lang w:val="en-GB"/>
        </w:rPr>
        <w:t xml:space="preserve"> collection</w:t>
      </w:r>
      <w:r>
        <w:rPr>
          <w:lang w:val="en-GB"/>
        </w:rPr>
        <w:t xml:space="preserve"> </w:t>
      </w:r>
      <w:r w:rsidR="004B1D31">
        <w:rPr>
          <w:lang w:val="en-GB"/>
        </w:rPr>
        <w:t xml:space="preserve">whereby special attention should be paid here on container models which are different from those containers used for the collection of mixed residual waste (i.e. specifically modified or suited for the purposes of separate material collections, e.g. igloos/bring banks, skip containers, containers with special feed hoppers, </w:t>
      </w:r>
      <w:r w:rsidR="004B1D31" w:rsidRPr="004B1D31">
        <w:rPr>
          <w:lang w:val="en-GB"/>
        </w:rPr>
        <w:t>access flap</w:t>
      </w:r>
      <w:r w:rsidR="004B1D31">
        <w:rPr>
          <w:lang w:val="en-GB"/>
        </w:rPr>
        <w:t>s or locks)</w:t>
      </w:r>
      <w:r w:rsidR="00414717">
        <w:rPr>
          <w:lang w:val="en-GB"/>
        </w:rPr>
        <w:t>.</w:t>
      </w:r>
    </w:p>
    <w:p w14:paraId="3590DF48" w14:textId="77777777" w:rsidR="00392335" w:rsidRDefault="00392335">
      <w:pPr>
        <w:spacing w:after="0"/>
        <w:jc w:val="left"/>
        <w:rPr>
          <w:lang w:val="en-GB"/>
        </w:rPr>
      </w:pPr>
      <w:r>
        <w:rPr>
          <w:lang w:val="en-GB"/>
        </w:rPr>
        <w:br w:type="page"/>
      </w:r>
    </w:p>
    <w:p w14:paraId="5F90B1D5" w14:textId="6D6778C4" w:rsidR="00B443C2" w:rsidRDefault="009C5983" w:rsidP="00AB73F6">
      <w:pPr>
        <w:rPr>
          <w:lang w:val="en-GB"/>
        </w:rPr>
      </w:pPr>
      <w:r>
        <w:rPr>
          <w:lang w:val="en-GB"/>
        </w:rPr>
        <w:lastRenderedPageBreak/>
        <w:t xml:space="preserve">Like in the previous round of procuring plastic waste containers (from the company ESE in Germany) it would be furthermore advisable that </w:t>
      </w:r>
      <w:r w:rsidR="00A61EE9">
        <w:rPr>
          <w:lang w:val="en-GB"/>
        </w:rPr>
        <w:t xml:space="preserve">furnishing containers with a feature for unique identification be included in the tender specifications. Such feature would be extremely helpful in establishing registries and procedures for future inventory and monitoring of equipment. </w:t>
      </w:r>
    </w:p>
    <w:tbl>
      <w:tblPr>
        <w:tblStyle w:val="TableGrid"/>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528"/>
      </w:tblGrid>
      <w:tr w:rsidR="00A61EE9" w:rsidRPr="00A02E89" w14:paraId="13AEAE30" w14:textId="77777777" w:rsidTr="0019574E">
        <w:trPr>
          <w:trHeight w:val="2262"/>
        </w:trPr>
        <w:tc>
          <w:tcPr>
            <w:tcW w:w="3544" w:type="dxa"/>
          </w:tcPr>
          <w:p w14:paraId="687EAB04" w14:textId="7FB7860F" w:rsidR="00A61EE9" w:rsidRDefault="00A61EE9" w:rsidP="00A61EE9">
            <w:pPr>
              <w:tabs>
                <w:tab w:val="left" w:pos="284"/>
              </w:tabs>
              <w:spacing w:after="0"/>
              <w:jc w:val="right"/>
              <w:rPr>
                <w:lang w:val="en-GB"/>
              </w:rPr>
            </w:pPr>
            <w:r>
              <w:rPr>
                <w:noProof/>
              </w:rPr>
              <mc:AlternateContent>
                <mc:Choice Requires="wps">
                  <w:drawing>
                    <wp:anchor distT="0" distB="0" distL="114300" distR="114300" simplePos="0" relativeHeight="251661312" behindDoc="0" locked="0" layoutInCell="1" allowOverlap="1" wp14:anchorId="75F0A36E" wp14:editId="129EB9E9">
                      <wp:simplePos x="0" y="0"/>
                      <wp:positionH relativeFrom="column">
                        <wp:posOffset>1018541</wp:posOffset>
                      </wp:positionH>
                      <wp:positionV relativeFrom="paragraph">
                        <wp:posOffset>601980</wp:posOffset>
                      </wp:positionV>
                      <wp:extent cx="409575" cy="219075"/>
                      <wp:effectExtent l="0" t="38100" r="47625" b="9525"/>
                      <wp:wrapNone/>
                      <wp:docPr id="4" name="Eingekerbter Pfeil nach rechts 4"/>
                      <wp:cNvGraphicFramePr/>
                      <a:graphic xmlns:a="http://schemas.openxmlformats.org/drawingml/2006/main">
                        <a:graphicData uri="http://schemas.microsoft.com/office/word/2010/wordprocessingShape">
                          <wps:wsp>
                            <wps:cNvSpPr/>
                            <wps:spPr>
                              <a:xfrm rot="4059515">
                                <a:off x="0" y="0"/>
                                <a:ext cx="409575" cy="219075"/>
                              </a:xfrm>
                              <a:prstGeom prst="notchedRightArrow">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F48377" id="Eingekerbter Pfeil nach rechts 4" o:spid="_x0000_s1026" type="#_x0000_t94" style="position:absolute;margin-left:80.2pt;margin-top:47.4pt;width:32.25pt;height:17.25pt;rotation:4434073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" adj="15823" fillcolor="red" strokecolor="#823b0b [1605]" strokeweight="1pt"/>
                  </w:pict>
                </mc:Fallback>
              </mc:AlternateContent>
            </w:r>
            <w:r w:rsidRPr="00AB73F6">
              <w:rPr>
                <w:rFonts w:eastAsia="Calibri"/>
                <w:noProof/>
              </w:rPr>
              <w:drawing>
                <wp:inline distT="0" distB="0" distL="0" distR="0" wp14:anchorId="5E11F9A9" wp14:editId="242F4413">
                  <wp:extent cx="1882622" cy="1412067"/>
                  <wp:effectExtent l="0" t="0" r="3810" b="0"/>
                  <wp:docPr id="5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25" cstate="screen">
                            <a:extLst>
                              <a:ext uri="{28A0092B-C50C-407E-A947-70E740481C1C}">
                                <a14:useLocalDpi xmlns:a14="http://schemas.microsoft.com/office/drawing/2010/main"/>
                              </a:ext>
                            </a:extLst>
                          </a:blip>
                          <a:stretch>
                            <a:fillRect/>
                          </a:stretch>
                        </pic:blipFill>
                        <pic:spPr>
                          <a:xfrm>
                            <a:off x="0" y="0"/>
                            <a:ext cx="1884529" cy="1413497"/>
                          </a:xfrm>
                          <a:prstGeom prst="rect">
                            <a:avLst/>
                          </a:prstGeom>
                        </pic:spPr>
                      </pic:pic>
                    </a:graphicData>
                  </a:graphic>
                </wp:inline>
              </w:drawing>
            </w:r>
          </w:p>
        </w:tc>
        <w:tc>
          <w:tcPr>
            <w:tcW w:w="5528" w:type="dxa"/>
            <w:vAlign w:val="bottom"/>
          </w:tcPr>
          <w:p w14:paraId="5E739882" w14:textId="51D3911B" w:rsidR="00A61EE9" w:rsidRDefault="00EE5749" w:rsidP="0019574E">
            <w:pPr>
              <w:tabs>
                <w:tab w:val="left" w:pos="284"/>
              </w:tabs>
              <w:spacing w:after="0"/>
              <w:jc w:val="left"/>
              <w:rPr>
                <w:lang w:val="en-GB"/>
              </w:rPr>
            </w:pPr>
            <w:r w:rsidRPr="00EE5749">
              <w:rPr>
                <w:sz w:val="20"/>
                <w:szCs w:val="20"/>
                <w:lang w:val="en-US"/>
              </w:rPr>
              <w:t>A unique product ID such as the sequential number embossed in the plastic containers purchased from Germany</w:t>
            </w:r>
            <w:r>
              <w:rPr>
                <w:sz w:val="20"/>
                <w:szCs w:val="20"/>
                <w:lang w:val="en-US"/>
              </w:rPr>
              <w:t xml:space="preserve"> </w:t>
            </w:r>
            <w:r w:rsidRPr="00EE5749">
              <w:rPr>
                <w:sz w:val="20"/>
                <w:szCs w:val="20"/>
                <w:lang w:val="en-US"/>
              </w:rPr>
              <w:t xml:space="preserve">in 2017 </w:t>
            </w:r>
            <w:r w:rsidR="0082131A">
              <w:rPr>
                <w:sz w:val="20"/>
                <w:szCs w:val="20"/>
                <w:lang w:val="en-US"/>
              </w:rPr>
              <w:t xml:space="preserve">can </w:t>
            </w:r>
            <w:r w:rsidRPr="00EE5749">
              <w:rPr>
                <w:sz w:val="20"/>
                <w:szCs w:val="20"/>
                <w:lang w:val="en-US"/>
              </w:rPr>
              <w:t>provide</w:t>
            </w:r>
            <w:r w:rsidR="0082131A">
              <w:rPr>
                <w:sz w:val="20"/>
                <w:szCs w:val="20"/>
                <w:lang w:val="en-US"/>
              </w:rPr>
              <w:t xml:space="preserve"> </w:t>
            </w:r>
            <w:r w:rsidRPr="00EE5749">
              <w:rPr>
                <w:sz w:val="20"/>
                <w:szCs w:val="20"/>
                <w:lang w:val="en-US"/>
              </w:rPr>
              <w:t xml:space="preserve"> a </w:t>
            </w:r>
            <w:r w:rsidR="0082131A">
              <w:rPr>
                <w:sz w:val="20"/>
                <w:szCs w:val="20"/>
                <w:lang w:val="en-US"/>
              </w:rPr>
              <w:t>use</w:t>
            </w:r>
            <w:r w:rsidRPr="00EE5749">
              <w:rPr>
                <w:sz w:val="20"/>
                <w:szCs w:val="20"/>
                <w:lang w:val="en-US"/>
              </w:rPr>
              <w:t>ful</w:t>
            </w:r>
            <w:r>
              <w:rPr>
                <w:sz w:val="20"/>
                <w:szCs w:val="20"/>
                <w:lang w:val="en-US"/>
              </w:rPr>
              <w:t xml:space="preserve"> aid for</w:t>
            </w:r>
            <w:r w:rsidRPr="00EE5749">
              <w:rPr>
                <w:sz w:val="20"/>
                <w:szCs w:val="20"/>
                <w:lang w:val="en-US"/>
              </w:rPr>
              <w:t xml:space="preserve"> </w:t>
            </w:r>
            <w:r w:rsidR="0082131A" w:rsidRPr="00EE5749">
              <w:rPr>
                <w:sz w:val="20"/>
                <w:szCs w:val="20"/>
                <w:lang w:val="en-US"/>
              </w:rPr>
              <w:t>inventor</w:t>
            </w:r>
            <w:r w:rsidR="0082131A">
              <w:rPr>
                <w:sz w:val="20"/>
                <w:szCs w:val="20"/>
                <w:lang w:val="en-US"/>
              </w:rPr>
              <w:t xml:space="preserve">ies and </w:t>
            </w:r>
            <w:r>
              <w:rPr>
                <w:sz w:val="20"/>
                <w:szCs w:val="20"/>
                <w:lang w:val="en-US"/>
              </w:rPr>
              <w:t xml:space="preserve">monitoring </w:t>
            </w:r>
          </w:p>
        </w:tc>
      </w:tr>
    </w:tbl>
    <w:p w14:paraId="1FA534DA" w14:textId="3434D894" w:rsidR="008A04A0" w:rsidRPr="0082131A" w:rsidRDefault="009C5983" w:rsidP="0082131A">
      <w:pPr>
        <w:spacing w:before="240" w:after="0"/>
        <w:ind w:left="284" w:hanging="851"/>
        <w:rPr>
          <w:rFonts w:ascii="Arial" w:eastAsia="Calibri" w:hAnsi="Arial" w:cs="Arial"/>
          <w:sz w:val="20"/>
          <w:szCs w:val="20"/>
          <w:lang w:val="en-US"/>
        </w:rPr>
      </w:pPr>
      <w:r w:rsidRPr="0082131A">
        <w:rPr>
          <w:rFonts w:ascii="Arial" w:eastAsia="Calibri" w:hAnsi="Arial" w:cs="Arial"/>
          <w:i/>
          <w:sz w:val="20"/>
          <w:szCs w:val="20"/>
          <w:lang w:val="en-US"/>
        </w:rPr>
        <w:t xml:space="preserve">Ref. </w:t>
      </w:r>
      <w:r w:rsidR="00BC3E37" w:rsidRPr="0082131A">
        <w:rPr>
          <w:rFonts w:ascii="Arial" w:eastAsia="Calibri" w:hAnsi="Arial" w:cs="Arial"/>
          <w:i/>
          <w:sz w:val="20"/>
          <w:szCs w:val="20"/>
          <w:lang w:val="en-US"/>
        </w:rPr>
        <w:t>[1]</w:t>
      </w:r>
      <w:r w:rsidRPr="0082131A">
        <w:rPr>
          <w:rFonts w:ascii="Arial" w:eastAsia="Calibri" w:hAnsi="Arial" w:cs="Arial"/>
          <w:sz w:val="20"/>
          <w:szCs w:val="20"/>
          <w:lang w:val="en-US"/>
        </w:rPr>
        <w:tab/>
      </w:r>
      <w:r w:rsidR="00BC3E37" w:rsidRPr="0082131A">
        <w:rPr>
          <w:rFonts w:ascii="Arial" w:eastAsia="Calibri" w:hAnsi="Arial" w:cs="Arial"/>
          <w:sz w:val="20"/>
          <w:szCs w:val="20"/>
          <w:lang w:val="en-US"/>
        </w:rPr>
        <w:t>Figures obtained upon specific inquiries via email response or document attachments</w:t>
      </w:r>
      <w:r w:rsidRPr="0082131A">
        <w:rPr>
          <w:rFonts w:ascii="Arial" w:eastAsia="Calibri" w:hAnsi="Arial" w:cs="Arial"/>
          <w:sz w:val="20"/>
          <w:szCs w:val="20"/>
          <w:lang w:val="en-US"/>
        </w:rPr>
        <w:t xml:space="preserve"> or in personal interviews from the SWMCG</w:t>
      </w:r>
    </w:p>
    <w:sectPr w:rsidR="008A04A0" w:rsidRPr="0082131A" w:rsidSect="000C7FDA">
      <w:headerReference w:type="default" r:id="rId26"/>
      <w:footerReference w:type="default" r:id="rId27"/>
      <w:pgSz w:w="11906" w:h="16838" w:code="9"/>
      <w:pgMar w:top="1418" w:right="851" w:bottom="851" w:left="1985"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7D5B4" w14:textId="77777777" w:rsidR="00C301B2" w:rsidRDefault="00C301B2">
      <w:r>
        <w:separator/>
      </w:r>
    </w:p>
  </w:endnote>
  <w:endnote w:type="continuationSeparator" w:id="0">
    <w:p w14:paraId="36BAD376" w14:textId="77777777" w:rsidR="00C301B2" w:rsidRDefault="00C3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Bk BT">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Optima">
    <w:altName w:val="Arial Unicode MS"/>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21B7" w14:textId="53C95710" w:rsidR="00A566CE" w:rsidRPr="00DC13DB" w:rsidRDefault="00A566CE" w:rsidP="00A02E89">
    <w:pPr>
      <w:pStyle w:val="Header"/>
      <w:pBdr>
        <w:top w:val="single" w:sz="4" w:space="1" w:color="808080"/>
      </w:pBdr>
      <w:tabs>
        <w:tab w:val="clear" w:pos="4536"/>
        <w:tab w:val="clear" w:pos="9072"/>
        <w:tab w:val="right" w:pos="9070"/>
        <w:tab w:val="right" w:pos="14570"/>
      </w:tabs>
      <w:spacing w:after="40"/>
      <w:ind w:left="-567"/>
      <w:jc w:val="left"/>
      <w:rPr>
        <w:color w:val="A6A6A6" w:themeColor="background1" w:themeShade="A6"/>
        <w:lang w:val="en-US"/>
      </w:rPr>
    </w:pPr>
    <w:r w:rsidRPr="00EA594C">
      <w:rPr>
        <w:color w:val="A6A6A6" w:themeColor="background1" w:themeShade="A6"/>
        <w:sz w:val="18"/>
        <w:szCs w:val="18"/>
        <w:lang w:val="en-US"/>
      </w:rPr>
      <w:t>Solid Waste Management Company of Georgia – Consulting Services for Accompanying Measures</w:t>
    </w:r>
    <w:r w:rsidRPr="00DC13DB">
      <w:rPr>
        <w:iCs/>
        <w:color w:val="A6A6A6" w:themeColor="background1" w:themeShade="A6"/>
        <w:sz w:val="18"/>
        <w:szCs w:val="18"/>
        <w:lang w:val="en-US"/>
      </w:rPr>
      <w:tab/>
    </w:r>
    <w:r w:rsidRPr="00DC13DB">
      <w:rPr>
        <w:iCs/>
        <w:color w:val="A6A6A6" w:themeColor="background1" w:themeShade="A6"/>
        <w:sz w:val="18"/>
        <w:szCs w:val="18"/>
      </w:rPr>
      <w:fldChar w:fldCharType="begin"/>
    </w:r>
    <w:r w:rsidRPr="00DC13DB">
      <w:rPr>
        <w:iCs/>
        <w:color w:val="A6A6A6" w:themeColor="background1" w:themeShade="A6"/>
        <w:sz w:val="18"/>
        <w:szCs w:val="18"/>
        <w:lang w:val="en-US"/>
      </w:rPr>
      <w:instrText xml:space="preserve"> PAGE   \* MERGEFORMAT </w:instrText>
    </w:r>
    <w:r w:rsidRPr="00DC13DB">
      <w:rPr>
        <w:iCs/>
        <w:color w:val="A6A6A6" w:themeColor="background1" w:themeShade="A6"/>
        <w:sz w:val="18"/>
        <w:szCs w:val="18"/>
      </w:rPr>
      <w:fldChar w:fldCharType="separate"/>
    </w:r>
    <w:r w:rsidR="001F760A">
      <w:rPr>
        <w:iCs/>
        <w:noProof/>
        <w:color w:val="A6A6A6" w:themeColor="background1" w:themeShade="A6"/>
        <w:sz w:val="18"/>
        <w:szCs w:val="18"/>
        <w:lang w:val="en-US"/>
      </w:rPr>
      <w:t>9</w:t>
    </w:r>
    <w:r w:rsidRPr="00DC13DB">
      <w:rPr>
        <w:iCs/>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62DC" w14:textId="77777777" w:rsidR="00C301B2" w:rsidRDefault="00C301B2">
      <w:r>
        <w:separator/>
      </w:r>
    </w:p>
  </w:footnote>
  <w:footnote w:type="continuationSeparator" w:id="0">
    <w:p w14:paraId="276BCC9E" w14:textId="77777777" w:rsidR="00C301B2" w:rsidRDefault="00C3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958B" w14:textId="77777777" w:rsidR="00A566CE" w:rsidRPr="003F764F" w:rsidRDefault="00A566CE" w:rsidP="002A68B2">
    <w:pPr>
      <w:pStyle w:val="Header"/>
    </w:pPr>
    <w:r w:rsidRPr="003F764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DC46" w14:textId="0A5A6B33" w:rsidR="00A566CE" w:rsidRPr="00F52003" w:rsidRDefault="00A566CE" w:rsidP="000C7FDA">
    <w:pPr>
      <w:tabs>
        <w:tab w:val="left" w:pos="8364"/>
        <w:tab w:val="right" w:pos="14853"/>
      </w:tabs>
      <w:spacing w:after="0"/>
      <w:ind w:left="-567"/>
      <w:jc w:val="left"/>
      <w:rPr>
        <w:smallCaps/>
        <w:color w:val="A6A6A6" w:themeColor="background1" w:themeShade="A6"/>
        <w:sz w:val="20"/>
        <w:szCs w:val="20"/>
        <w:lang w:val="en-US"/>
      </w:rPr>
    </w:pPr>
    <w:r w:rsidRPr="00F52003">
      <w:rPr>
        <w:smallCaps/>
        <w:color w:val="A6A6A6" w:themeColor="background1" w:themeShade="A6"/>
        <w:sz w:val="20"/>
        <w:szCs w:val="20"/>
        <w:lang w:val="en-US"/>
      </w:rPr>
      <w:t>PEM | INTECUS | GAMMA</w:t>
    </w:r>
    <w:r>
      <w:rPr>
        <w:smallCaps/>
        <w:color w:val="A6A6A6" w:themeColor="background1" w:themeShade="A6"/>
        <w:sz w:val="20"/>
        <w:szCs w:val="20"/>
        <w:lang w:val="en-US"/>
      </w:rPr>
      <w:tab/>
    </w:r>
  </w:p>
  <w:p w14:paraId="103A351C" w14:textId="77777777" w:rsidR="00A566CE" w:rsidRPr="00F52003" w:rsidRDefault="00A566CE" w:rsidP="006D567C">
    <w:pPr>
      <w:pStyle w:val="Header"/>
      <w:pBdr>
        <w:bottom w:val="single" w:sz="4" w:space="1" w:color="808080"/>
      </w:pBdr>
      <w:spacing w:line="20" w:lineRule="exact"/>
      <w:ind w:left="-567"/>
      <w:jc w:val="center"/>
      <w:rPr>
        <w:b/>
        <w:bCs/>
        <w:sz w:val="18"/>
        <w:lang w:val="en-US"/>
      </w:rPr>
    </w:pPr>
    <w:r w:rsidRPr="00F52003">
      <w:rPr>
        <w:b/>
        <w:bCs/>
        <w:sz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58FE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A34818"/>
    <w:multiLevelType w:val="hybridMultilevel"/>
    <w:tmpl w:val="1F42A830"/>
    <w:lvl w:ilvl="0" w:tplc="108AE962">
      <w:start w:val="1"/>
      <w:numFmt w:val="bullet"/>
      <w:pStyle w:val="bullets"/>
      <w:lvlText w:val=""/>
      <w:lvlJc w:val="left"/>
      <w:pPr>
        <w:ind w:left="720" w:hanging="360"/>
      </w:pPr>
      <w:rPr>
        <w:rFonts w:ascii="Symbol" w:hAnsi="Symbol" w:hint="default"/>
      </w:rPr>
    </w:lvl>
    <w:lvl w:ilvl="1" w:tplc="F59E753A" w:tentative="1">
      <w:start w:val="1"/>
      <w:numFmt w:val="bullet"/>
      <w:lvlText w:val="o"/>
      <w:lvlJc w:val="left"/>
      <w:pPr>
        <w:ind w:left="1440" w:hanging="360"/>
      </w:pPr>
      <w:rPr>
        <w:rFonts w:ascii="Courier New" w:hAnsi="Courier New" w:cs="Courier New" w:hint="default"/>
      </w:rPr>
    </w:lvl>
    <w:lvl w:ilvl="2" w:tplc="AA4240D2" w:tentative="1">
      <w:start w:val="1"/>
      <w:numFmt w:val="bullet"/>
      <w:lvlText w:val=""/>
      <w:lvlJc w:val="left"/>
      <w:pPr>
        <w:ind w:left="2160" w:hanging="360"/>
      </w:pPr>
      <w:rPr>
        <w:rFonts w:ascii="Wingdings" w:hAnsi="Wingdings" w:hint="default"/>
      </w:rPr>
    </w:lvl>
    <w:lvl w:ilvl="3" w:tplc="339A0862" w:tentative="1">
      <w:start w:val="1"/>
      <w:numFmt w:val="bullet"/>
      <w:lvlText w:val=""/>
      <w:lvlJc w:val="left"/>
      <w:pPr>
        <w:ind w:left="2880" w:hanging="360"/>
      </w:pPr>
      <w:rPr>
        <w:rFonts w:ascii="Symbol" w:hAnsi="Symbol" w:hint="default"/>
      </w:rPr>
    </w:lvl>
    <w:lvl w:ilvl="4" w:tplc="E2D6B170" w:tentative="1">
      <w:start w:val="1"/>
      <w:numFmt w:val="bullet"/>
      <w:lvlText w:val="o"/>
      <w:lvlJc w:val="left"/>
      <w:pPr>
        <w:ind w:left="3600" w:hanging="360"/>
      </w:pPr>
      <w:rPr>
        <w:rFonts w:ascii="Courier New" w:hAnsi="Courier New" w:cs="Courier New" w:hint="default"/>
      </w:rPr>
    </w:lvl>
    <w:lvl w:ilvl="5" w:tplc="AC105B90" w:tentative="1">
      <w:start w:val="1"/>
      <w:numFmt w:val="bullet"/>
      <w:lvlText w:val=""/>
      <w:lvlJc w:val="left"/>
      <w:pPr>
        <w:ind w:left="4320" w:hanging="360"/>
      </w:pPr>
      <w:rPr>
        <w:rFonts w:ascii="Wingdings" w:hAnsi="Wingdings" w:hint="default"/>
      </w:rPr>
    </w:lvl>
    <w:lvl w:ilvl="6" w:tplc="0B564FAE" w:tentative="1">
      <w:start w:val="1"/>
      <w:numFmt w:val="bullet"/>
      <w:lvlText w:val=""/>
      <w:lvlJc w:val="left"/>
      <w:pPr>
        <w:ind w:left="5040" w:hanging="360"/>
      </w:pPr>
      <w:rPr>
        <w:rFonts w:ascii="Symbol" w:hAnsi="Symbol" w:hint="default"/>
      </w:rPr>
    </w:lvl>
    <w:lvl w:ilvl="7" w:tplc="49A2507A" w:tentative="1">
      <w:start w:val="1"/>
      <w:numFmt w:val="bullet"/>
      <w:lvlText w:val="o"/>
      <w:lvlJc w:val="left"/>
      <w:pPr>
        <w:ind w:left="5760" w:hanging="360"/>
      </w:pPr>
      <w:rPr>
        <w:rFonts w:ascii="Courier New" w:hAnsi="Courier New" w:cs="Courier New" w:hint="default"/>
      </w:rPr>
    </w:lvl>
    <w:lvl w:ilvl="8" w:tplc="E83AB48C" w:tentative="1">
      <w:start w:val="1"/>
      <w:numFmt w:val="bullet"/>
      <w:lvlText w:val=""/>
      <w:lvlJc w:val="left"/>
      <w:pPr>
        <w:ind w:left="6480" w:hanging="360"/>
      </w:pPr>
      <w:rPr>
        <w:rFonts w:ascii="Wingdings" w:hAnsi="Wingdings" w:hint="default"/>
      </w:rPr>
    </w:lvl>
  </w:abstractNum>
  <w:abstractNum w:abstractNumId="2" w15:restartNumberingAfterBreak="0">
    <w:nsid w:val="16FA2BDB"/>
    <w:multiLevelType w:val="multilevel"/>
    <w:tmpl w:val="4ADC437A"/>
    <w:lvl w:ilvl="0">
      <w:start w:val="1"/>
      <w:numFmt w:val="decimal"/>
      <w:pStyle w:val="Formatvorlag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447149"/>
    <w:multiLevelType w:val="hybridMultilevel"/>
    <w:tmpl w:val="A4A4B478"/>
    <w:lvl w:ilvl="0" w:tplc="E9922716">
      <w:start w:val="1"/>
      <w:numFmt w:val="decimal"/>
      <w:pStyle w:val="List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F18C5"/>
    <w:multiLevelType w:val="singleLevel"/>
    <w:tmpl w:val="198C4DB8"/>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30101F72"/>
    <w:multiLevelType w:val="multilevel"/>
    <w:tmpl w:val="7674CC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2D13AC9"/>
    <w:multiLevelType w:val="hybridMultilevel"/>
    <w:tmpl w:val="8E501A9C"/>
    <w:lvl w:ilvl="0" w:tplc="E5881192">
      <w:start w:val="1"/>
      <w:numFmt w:val="bullet"/>
      <w:pStyle w:val="spiegel-2"/>
      <w:lvlText w:val=""/>
      <w:lvlJc w:val="left"/>
      <w:pPr>
        <w:ind w:left="644" w:hanging="360"/>
      </w:pPr>
      <w:rPr>
        <w:rFonts w:ascii="Wingdings" w:hAnsi="Wingdings" w:hint="default"/>
        <w:b w:val="0"/>
        <w:i w:val="0"/>
        <w:color w:val="214471"/>
        <w:sz w:val="24"/>
        <w:szCs w:val="24"/>
      </w:rPr>
    </w:lvl>
    <w:lvl w:ilvl="1" w:tplc="04070003" w:tentative="1">
      <w:start w:val="1"/>
      <w:numFmt w:val="bullet"/>
      <w:lvlText w:val="o"/>
      <w:lvlJc w:val="left"/>
      <w:pPr>
        <w:tabs>
          <w:tab w:val="num" w:pos="1894"/>
        </w:tabs>
        <w:ind w:left="1894" w:hanging="360"/>
      </w:pPr>
      <w:rPr>
        <w:rFonts w:ascii="Courier New" w:hAnsi="Courier New" w:cs="Courier New" w:hint="default"/>
      </w:rPr>
    </w:lvl>
    <w:lvl w:ilvl="2" w:tplc="04070005" w:tentative="1">
      <w:start w:val="1"/>
      <w:numFmt w:val="bullet"/>
      <w:lvlText w:val=""/>
      <w:lvlJc w:val="left"/>
      <w:pPr>
        <w:tabs>
          <w:tab w:val="num" w:pos="2614"/>
        </w:tabs>
        <w:ind w:left="2614" w:hanging="360"/>
      </w:pPr>
      <w:rPr>
        <w:rFonts w:ascii="Wingdings" w:hAnsi="Wingdings" w:hint="default"/>
      </w:rPr>
    </w:lvl>
    <w:lvl w:ilvl="3" w:tplc="04070001" w:tentative="1">
      <w:start w:val="1"/>
      <w:numFmt w:val="bullet"/>
      <w:lvlText w:val=""/>
      <w:lvlJc w:val="left"/>
      <w:pPr>
        <w:tabs>
          <w:tab w:val="num" w:pos="3334"/>
        </w:tabs>
        <w:ind w:left="3334" w:hanging="360"/>
      </w:pPr>
      <w:rPr>
        <w:rFonts w:ascii="Symbol" w:hAnsi="Symbol" w:hint="default"/>
      </w:rPr>
    </w:lvl>
    <w:lvl w:ilvl="4" w:tplc="04070003" w:tentative="1">
      <w:start w:val="1"/>
      <w:numFmt w:val="bullet"/>
      <w:lvlText w:val="o"/>
      <w:lvlJc w:val="left"/>
      <w:pPr>
        <w:tabs>
          <w:tab w:val="num" w:pos="4054"/>
        </w:tabs>
        <w:ind w:left="4054" w:hanging="360"/>
      </w:pPr>
      <w:rPr>
        <w:rFonts w:ascii="Courier New" w:hAnsi="Courier New" w:cs="Courier New" w:hint="default"/>
      </w:rPr>
    </w:lvl>
    <w:lvl w:ilvl="5" w:tplc="04070005" w:tentative="1">
      <w:start w:val="1"/>
      <w:numFmt w:val="bullet"/>
      <w:lvlText w:val=""/>
      <w:lvlJc w:val="left"/>
      <w:pPr>
        <w:tabs>
          <w:tab w:val="num" w:pos="4774"/>
        </w:tabs>
        <w:ind w:left="4774" w:hanging="360"/>
      </w:pPr>
      <w:rPr>
        <w:rFonts w:ascii="Wingdings" w:hAnsi="Wingdings" w:hint="default"/>
      </w:rPr>
    </w:lvl>
    <w:lvl w:ilvl="6" w:tplc="04070001" w:tentative="1">
      <w:start w:val="1"/>
      <w:numFmt w:val="bullet"/>
      <w:lvlText w:val=""/>
      <w:lvlJc w:val="left"/>
      <w:pPr>
        <w:tabs>
          <w:tab w:val="num" w:pos="5494"/>
        </w:tabs>
        <w:ind w:left="5494" w:hanging="360"/>
      </w:pPr>
      <w:rPr>
        <w:rFonts w:ascii="Symbol" w:hAnsi="Symbol" w:hint="default"/>
      </w:rPr>
    </w:lvl>
    <w:lvl w:ilvl="7" w:tplc="04070003" w:tentative="1">
      <w:start w:val="1"/>
      <w:numFmt w:val="bullet"/>
      <w:lvlText w:val="o"/>
      <w:lvlJc w:val="left"/>
      <w:pPr>
        <w:tabs>
          <w:tab w:val="num" w:pos="6214"/>
        </w:tabs>
        <w:ind w:left="6214" w:hanging="360"/>
      </w:pPr>
      <w:rPr>
        <w:rFonts w:ascii="Courier New" w:hAnsi="Courier New" w:cs="Courier New" w:hint="default"/>
      </w:rPr>
    </w:lvl>
    <w:lvl w:ilvl="8" w:tplc="04070005" w:tentative="1">
      <w:start w:val="1"/>
      <w:numFmt w:val="bullet"/>
      <w:lvlText w:val=""/>
      <w:lvlJc w:val="left"/>
      <w:pPr>
        <w:tabs>
          <w:tab w:val="num" w:pos="6934"/>
        </w:tabs>
        <w:ind w:left="6934" w:hanging="360"/>
      </w:pPr>
      <w:rPr>
        <w:rFonts w:ascii="Wingdings" w:hAnsi="Wingdings" w:hint="default"/>
      </w:rPr>
    </w:lvl>
  </w:abstractNum>
  <w:abstractNum w:abstractNumId="7" w15:restartNumberingAfterBreak="0">
    <w:nsid w:val="37630547"/>
    <w:multiLevelType w:val="hybridMultilevel"/>
    <w:tmpl w:val="E35A9ED8"/>
    <w:lvl w:ilvl="0" w:tplc="C9962B06">
      <w:start w:val="1"/>
      <w:numFmt w:val="bullet"/>
      <w:pStyle w:val="spiegel-1"/>
      <w:lvlText w:val=""/>
      <w:lvlJc w:val="left"/>
      <w:pPr>
        <w:ind w:left="360" w:hanging="360"/>
      </w:pPr>
      <w:rPr>
        <w:rFonts w:ascii="Symbol" w:hAnsi="Symbol" w:hint="default"/>
        <w:color w:val="214471"/>
        <w:sz w:val="22"/>
        <w:szCs w:val="22"/>
        <w:u w:color="21447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63AA3"/>
    <w:multiLevelType w:val="hybridMultilevel"/>
    <w:tmpl w:val="4DEEF772"/>
    <w:lvl w:ilvl="0" w:tplc="FFFFFFFF">
      <w:start w:val="1"/>
      <w:numFmt w:val="bullet"/>
      <w:pStyle w:val="REF-Services"/>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eastAsia="Times New Roman" w:hAnsi="Arial" w:cs="Arial" w:hint="default"/>
      </w:rPr>
    </w:lvl>
    <w:lvl w:ilvl="2" w:tplc="FFFFFFFF">
      <w:start w:val="10"/>
      <w:numFmt w:val="bullet"/>
      <w:lvlText w:val="-"/>
      <w:lvlJc w:val="left"/>
      <w:pPr>
        <w:tabs>
          <w:tab w:val="num" w:pos="1800"/>
        </w:tabs>
        <w:ind w:left="1800" w:hanging="360"/>
      </w:pPr>
      <w:rPr>
        <w:rFonts w:ascii="Times New Roman" w:eastAsia="Times New Roman" w:hAnsi="Times New Roman" w:cs="Times New Roman"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AE223E"/>
    <w:multiLevelType w:val="hybridMultilevel"/>
    <w:tmpl w:val="603E8D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020E42"/>
    <w:multiLevelType w:val="hybridMultilevel"/>
    <w:tmpl w:val="5E08D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C11C0F"/>
    <w:multiLevelType w:val="multilevel"/>
    <w:tmpl w:val="A2E26B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E7578C1"/>
    <w:multiLevelType w:val="hybridMultilevel"/>
    <w:tmpl w:val="B9324AE2"/>
    <w:lvl w:ilvl="0" w:tplc="BFDC10B2">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3" w15:restartNumberingAfterBreak="0">
    <w:nsid w:val="6D5C38B0"/>
    <w:multiLevelType w:val="multilevel"/>
    <w:tmpl w:val="F74831E4"/>
    <w:name w:val="ELList"/>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248129C"/>
    <w:multiLevelType w:val="multilevel"/>
    <w:tmpl w:val="FC7CB92A"/>
    <w:lvl w:ilvl="0">
      <w:start w:val="1"/>
      <w:numFmt w:val="decimal"/>
      <w:lvlText w:val="%1."/>
      <w:lvlJc w:val="left"/>
      <w:pPr>
        <w:tabs>
          <w:tab w:val="num" w:pos="-491"/>
        </w:tabs>
        <w:ind w:left="-491" w:hanging="360"/>
      </w:pPr>
    </w:lvl>
    <w:lvl w:ilvl="1">
      <w:start w:val="1"/>
      <w:numFmt w:val="decimal"/>
      <w:lvlText w:val="%1.%2."/>
      <w:lvlJc w:val="left"/>
      <w:pPr>
        <w:tabs>
          <w:tab w:val="num" w:pos="-59"/>
        </w:tabs>
        <w:ind w:left="-59" w:hanging="432"/>
      </w:pPr>
    </w:lvl>
    <w:lvl w:ilvl="2">
      <w:start w:val="1"/>
      <w:numFmt w:val="decimal"/>
      <w:lvlText w:val="%1.%2.%3."/>
      <w:lvlJc w:val="left"/>
      <w:pPr>
        <w:tabs>
          <w:tab w:val="num" w:pos="504"/>
        </w:tabs>
        <w:ind w:left="504" w:hanging="504"/>
      </w:pPr>
    </w:lvl>
    <w:lvl w:ilvl="3">
      <w:start w:val="1"/>
      <w:numFmt w:val="decimal"/>
      <w:pStyle w:val="Formatvorlageberschrift4Fett"/>
      <w:lvlText w:val="%1.%2.%3.%4."/>
      <w:lvlJc w:val="left"/>
      <w:pPr>
        <w:tabs>
          <w:tab w:val="num" w:pos="949"/>
        </w:tabs>
        <w:ind w:left="877" w:hanging="648"/>
      </w:pPr>
    </w:lvl>
    <w:lvl w:ilvl="4">
      <w:start w:val="1"/>
      <w:numFmt w:val="decimal"/>
      <w:lvlText w:val="%1.%2.%3.%4.%5."/>
      <w:lvlJc w:val="left"/>
      <w:pPr>
        <w:tabs>
          <w:tab w:val="num" w:pos="1669"/>
        </w:tabs>
        <w:ind w:left="1381" w:hanging="792"/>
      </w:pPr>
    </w:lvl>
    <w:lvl w:ilvl="5">
      <w:start w:val="1"/>
      <w:numFmt w:val="decimal"/>
      <w:lvlText w:val="%1.%2.%3.%4.%5.%6."/>
      <w:lvlJc w:val="left"/>
      <w:pPr>
        <w:tabs>
          <w:tab w:val="num" w:pos="2029"/>
        </w:tabs>
        <w:ind w:left="1885" w:hanging="936"/>
      </w:pPr>
    </w:lvl>
    <w:lvl w:ilvl="6">
      <w:start w:val="1"/>
      <w:numFmt w:val="decimal"/>
      <w:lvlText w:val="%1.%2.%3.%4.%5.%6.%7."/>
      <w:lvlJc w:val="left"/>
      <w:pPr>
        <w:tabs>
          <w:tab w:val="num" w:pos="2749"/>
        </w:tabs>
        <w:ind w:left="2389" w:hanging="1080"/>
      </w:pPr>
    </w:lvl>
    <w:lvl w:ilvl="7">
      <w:start w:val="1"/>
      <w:numFmt w:val="decimal"/>
      <w:lvlText w:val="%1.%2.%3.%4.%5.%6.%7.%8."/>
      <w:lvlJc w:val="left"/>
      <w:pPr>
        <w:tabs>
          <w:tab w:val="num" w:pos="3109"/>
        </w:tabs>
        <w:ind w:left="2893" w:hanging="1224"/>
      </w:pPr>
    </w:lvl>
    <w:lvl w:ilvl="8">
      <w:start w:val="1"/>
      <w:numFmt w:val="decimal"/>
      <w:lvlText w:val="%1.%2.%3.%4.%5.%6.%7.%8.%9."/>
      <w:lvlJc w:val="left"/>
      <w:pPr>
        <w:tabs>
          <w:tab w:val="num" w:pos="3829"/>
        </w:tabs>
        <w:ind w:left="3469" w:hanging="1440"/>
      </w:pPr>
    </w:lvl>
  </w:abstractNum>
  <w:abstractNum w:abstractNumId="15" w15:restartNumberingAfterBreak="0">
    <w:nsid w:val="7C9C3A00"/>
    <w:multiLevelType w:val="hybridMultilevel"/>
    <w:tmpl w:val="C73A751C"/>
    <w:lvl w:ilvl="0" w:tplc="2DFA4906">
      <w:start w:val="4"/>
      <w:numFmt w:val="bullet"/>
      <w:pStyle w:val="spiegel-3"/>
      <w:lvlText w:val="-"/>
      <w:lvlJc w:val="left"/>
      <w:pPr>
        <w:tabs>
          <w:tab w:val="num" w:pos="1561"/>
        </w:tabs>
        <w:ind w:left="1561" w:hanging="360"/>
      </w:pPr>
      <w:rPr>
        <w:rFonts w:ascii="Times New Roman" w:eastAsia="Times New Roman" w:hAnsi="Times New Roman" w:cs="Times New Roman" w:hint="default"/>
      </w:rPr>
    </w:lvl>
    <w:lvl w:ilvl="1" w:tplc="04070003" w:tentative="1">
      <w:start w:val="1"/>
      <w:numFmt w:val="bullet"/>
      <w:lvlText w:val="o"/>
      <w:lvlJc w:val="left"/>
      <w:pPr>
        <w:tabs>
          <w:tab w:val="num" w:pos="2347"/>
        </w:tabs>
        <w:ind w:left="2347" w:hanging="360"/>
      </w:pPr>
      <w:rPr>
        <w:rFonts w:ascii="Courier New" w:hAnsi="Courier New" w:cs="Courier New" w:hint="default"/>
      </w:rPr>
    </w:lvl>
    <w:lvl w:ilvl="2" w:tplc="04070005" w:tentative="1">
      <w:start w:val="1"/>
      <w:numFmt w:val="bullet"/>
      <w:lvlText w:val=""/>
      <w:lvlJc w:val="left"/>
      <w:pPr>
        <w:tabs>
          <w:tab w:val="num" w:pos="3067"/>
        </w:tabs>
        <w:ind w:left="3067" w:hanging="360"/>
      </w:pPr>
      <w:rPr>
        <w:rFonts w:ascii="Wingdings" w:hAnsi="Wingdings" w:hint="default"/>
      </w:rPr>
    </w:lvl>
    <w:lvl w:ilvl="3" w:tplc="04070001" w:tentative="1">
      <w:start w:val="1"/>
      <w:numFmt w:val="bullet"/>
      <w:lvlText w:val=""/>
      <w:lvlJc w:val="left"/>
      <w:pPr>
        <w:tabs>
          <w:tab w:val="num" w:pos="3787"/>
        </w:tabs>
        <w:ind w:left="3787" w:hanging="360"/>
      </w:pPr>
      <w:rPr>
        <w:rFonts w:ascii="Symbol" w:hAnsi="Symbol" w:hint="default"/>
      </w:rPr>
    </w:lvl>
    <w:lvl w:ilvl="4" w:tplc="04070003" w:tentative="1">
      <w:start w:val="1"/>
      <w:numFmt w:val="bullet"/>
      <w:lvlText w:val="o"/>
      <w:lvlJc w:val="left"/>
      <w:pPr>
        <w:tabs>
          <w:tab w:val="num" w:pos="4507"/>
        </w:tabs>
        <w:ind w:left="4507" w:hanging="360"/>
      </w:pPr>
      <w:rPr>
        <w:rFonts w:ascii="Courier New" w:hAnsi="Courier New" w:cs="Courier New" w:hint="default"/>
      </w:rPr>
    </w:lvl>
    <w:lvl w:ilvl="5" w:tplc="04070005" w:tentative="1">
      <w:start w:val="1"/>
      <w:numFmt w:val="bullet"/>
      <w:lvlText w:val=""/>
      <w:lvlJc w:val="left"/>
      <w:pPr>
        <w:tabs>
          <w:tab w:val="num" w:pos="5227"/>
        </w:tabs>
        <w:ind w:left="5227" w:hanging="360"/>
      </w:pPr>
      <w:rPr>
        <w:rFonts w:ascii="Wingdings" w:hAnsi="Wingdings" w:hint="default"/>
      </w:rPr>
    </w:lvl>
    <w:lvl w:ilvl="6" w:tplc="04070001" w:tentative="1">
      <w:start w:val="1"/>
      <w:numFmt w:val="bullet"/>
      <w:lvlText w:val=""/>
      <w:lvlJc w:val="left"/>
      <w:pPr>
        <w:tabs>
          <w:tab w:val="num" w:pos="5947"/>
        </w:tabs>
        <w:ind w:left="5947" w:hanging="360"/>
      </w:pPr>
      <w:rPr>
        <w:rFonts w:ascii="Symbol" w:hAnsi="Symbol" w:hint="default"/>
      </w:rPr>
    </w:lvl>
    <w:lvl w:ilvl="7" w:tplc="04070003" w:tentative="1">
      <w:start w:val="1"/>
      <w:numFmt w:val="bullet"/>
      <w:lvlText w:val="o"/>
      <w:lvlJc w:val="left"/>
      <w:pPr>
        <w:tabs>
          <w:tab w:val="num" w:pos="6667"/>
        </w:tabs>
        <w:ind w:left="6667" w:hanging="360"/>
      </w:pPr>
      <w:rPr>
        <w:rFonts w:ascii="Courier New" w:hAnsi="Courier New" w:cs="Courier New" w:hint="default"/>
      </w:rPr>
    </w:lvl>
    <w:lvl w:ilvl="8" w:tplc="04070005" w:tentative="1">
      <w:start w:val="1"/>
      <w:numFmt w:val="bullet"/>
      <w:lvlText w:val=""/>
      <w:lvlJc w:val="left"/>
      <w:pPr>
        <w:tabs>
          <w:tab w:val="num" w:pos="7387"/>
        </w:tabs>
        <w:ind w:left="7387" w:hanging="360"/>
      </w:pPr>
      <w:rPr>
        <w:rFonts w:ascii="Wingdings" w:hAnsi="Wingdings" w:hint="default"/>
      </w:rPr>
    </w:lvl>
  </w:abstractNum>
  <w:num w:numId="1">
    <w:abstractNumId w:val="14"/>
  </w:num>
  <w:num w:numId="2">
    <w:abstractNumId w:val="8"/>
  </w:num>
  <w:num w:numId="3">
    <w:abstractNumId w:val="4"/>
  </w:num>
  <w:num w:numId="4">
    <w:abstractNumId w:val="7"/>
  </w:num>
  <w:num w:numId="5">
    <w:abstractNumId w:val="6"/>
  </w:num>
  <w:num w:numId="6">
    <w:abstractNumId w:val="15"/>
  </w:num>
  <w:num w:numId="7">
    <w:abstractNumId w:val="5"/>
  </w:num>
  <w:num w:numId="8">
    <w:abstractNumId w:val="2"/>
  </w:num>
  <w:num w:numId="9">
    <w:abstractNumId w:val="0"/>
  </w:num>
  <w:num w:numId="10">
    <w:abstractNumId w:val="1"/>
  </w:num>
  <w:num w:numId="11">
    <w:abstractNumId w:val="3"/>
  </w:num>
  <w:num w:numId="12">
    <w:abstractNumId w:val="12"/>
  </w:num>
  <w:num w:numId="13">
    <w:abstractNumId w:val="9"/>
  </w:num>
  <w:num w:numId="14">
    <w:abstractNumId w:val="10"/>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Njc0szA0NDC2MDRQ0lEKTi0uzszPAykwqgUAdsUDIiwAAAA="/>
  </w:docVars>
  <w:rsids>
    <w:rsidRoot w:val="005B4A0F"/>
    <w:rsid w:val="0000472E"/>
    <w:rsid w:val="00004E5B"/>
    <w:rsid w:val="000104C3"/>
    <w:rsid w:val="000111B5"/>
    <w:rsid w:val="00021C17"/>
    <w:rsid w:val="00024FCB"/>
    <w:rsid w:val="000267DA"/>
    <w:rsid w:val="00026AEB"/>
    <w:rsid w:val="00026D4E"/>
    <w:rsid w:val="0003028B"/>
    <w:rsid w:val="00030A2D"/>
    <w:rsid w:val="00031015"/>
    <w:rsid w:val="0003199B"/>
    <w:rsid w:val="00035A25"/>
    <w:rsid w:val="00036BAD"/>
    <w:rsid w:val="000412FB"/>
    <w:rsid w:val="00041CD3"/>
    <w:rsid w:val="000426BD"/>
    <w:rsid w:val="00045534"/>
    <w:rsid w:val="00047B6B"/>
    <w:rsid w:val="00047C2D"/>
    <w:rsid w:val="000529ED"/>
    <w:rsid w:val="00053592"/>
    <w:rsid w:val="00061438"/>
    <w:rsid w:val="000614A3"/>
    <w:rsid w:val="00061CCA"/>
    <w:rsid w:val="0006342F"/>
    <w:rsid w:val="0006385E"/>
    <w:rsid w:val="00065BC9"/>
    <w:rsid w:val="0007121A"/>
    <w:rsid w:val="00073ABD"/>
    <w:rsid w:val="00074AC1"/>
    <w:rsid w:val="00074CDD"/>
    <w:rsid w:val="00076A3B"/>
    <w:rsid w:val="00081D6D"/>
    <w:rsid w:val="00083B39"/>
    <w:rsid w:val="000873E8"/>
    <w:rsid w:val="00087FEE"/>
    <w:rsid w:val="00091129"/>
    <w:rsid w:val="00096544"/>
    <w:rsid w:val="000A0E39"/>
    <w:rsid w:val="000A6508"/>
    <w:rsid w:val="000A695B"/>
    <w:rsid w:val="000A7786"/>
    <w:rsid w:val="000B2CF8"/>
    <w:rsid w:val="000B31D6"/>
    <w:rsid w:val="000C4F4B"/>
    <w:rsid w:val="000C6761"/>
    <w:rsid w:val="000C6F9A"/>
    <w:rsid w:val="000C7A31"/>
    <w:rsid w:val="000C7FDA"/>
    <w:rsid w:val="000D2525"/>
    <w:rsid w:val="000D3E98"/>
    <w:rsid w:val="000D4192"/>
    <w:rsid w:val="000D41CF"/>
    <w:rsid w:val="000E0D91"/>
    <w:rsid w:val="000E3EA3"/>
    <w:rsid w:val="000E4DAE"/>
    <w:rsid w:val="000E658D"/>
    <w:rsid w:val="000F23AA"/>
    <w:rsid w:val="000F421D"/>
    <w:rsid w:val="000F44EA"/>
    <w:rsid w:val="000F4B13"/>
    <w:rsid w:val="000F68E7"/>
    <w:rsid w:val="000F6BD6"/>
    <w:rsid w:val="000F721B"/>
    <w:rsid w:val="00101F8D"/>
    <w:rsid w:val="00105621"/>
    <w:rsid w:val="001101B0"/>
    <w:rsid w:val="0011155C"/>
    <w:rsid w:val="001140ED"/>
    <w:rsid w:val="00123FB2"/>
    <w:rsid w:val="00126D39"/>
    <w:rsid w:val="00131A8D"/>
    <w:rsid w:val="001331D5"/>
    <w:rsid w:val="00134E2D"/>
    <w:rsid w:val="001357E7"/>
    <w:rsid w:val="00135F99"/>
    <w:rsid w:val="00136ADC"/>
    <w:rsid w:val="00140380"/>
    <w:rsid w:val="00143BE5"/>
    <w:rsid w:val="0014594B"/>
    <w:rsid w:val="00152349"/>
    <w:rsid w:val="001527AA"/>
    <w:rsid w:val="00155A6A"/>
    <w:rsid w:val="0015699A"/>
    <w:rsid w:val="00160B0A"/>
    <w:rsid w:val="00160ED4"/>
    <w:rsid w:val="00161232"/>
    <w:rsid w:val="00162443"/>
    <w:rsid w:val="001631B2"/>
    <w:rsid w:val="0016496A"/>
    <w:rsid w:val="00165199"/>
    <w:rsid w:val="00165FC3"/>
    <w:rsid w:val="001752A6"/>
    <w:rsid w:val="00175596"/>
    <w:rsid w:val="00176034"/>
    <w:rsid w:val="00176EB9"/>
    <w:rsid w:val="00176F44"/>
    <w:rsid w:val="0017764D"/>
    <w:rsid w:val="0017776E"/>
    <w:rsid w:val="00181770"/>
    <w:rsid w:val="00181D84"/>
    <w:rsid w:val="001853A8"/>
    <w:rsid w:val="00187111"/>
    <w:rsid w:val="00193204"/>
    <w:rsid w:val="0019360B"/>
    <w:rsid w:val="0019412A"/>
    <w:rsid w:val="0019574E"/>
    <w:rsid w:val="00196653"/>
    <w:rsid w:val="001A4D30"/>
    <w:rsid w:val="001A643A"/>
    <w:rsid w:val="001A778B"/>
    <w:rsid w:val="001B0389"/>
    <w:rsid w:val="001B0776"/>
    <w:rsid w:val="001B1089"/>
    <w:rsid w:val="001B4695"/>
    <w:rsid w:val="001B470E"/>
    <w:rsid w:val="001C0593"/>
    <w:rsid w:val="001C0847"/>
    <w:rsid w:val="001C2C86"/>
    <w:rsid w:val="001C3A48"/>
    <w:rsid w:val="001C4E97"/>
    <w:rsid w:val="001C5394"/>
    <w:rsid w:val="001C6C02"/>
    <w:rsid w:val="001D3EE8"/>
    <w:rsid w:val="001D60B4"/>
    <w:rsid w:val="001D6958"/>
    <w:rsid w:val="001E3879"/>
    <w:rsid w:val="001E393E"/>
    <w:rsid w:val="001E66EE"/>
    <w:rsid w:val="001F760A"/>
    <w:rsid w:val="00202365"/>
    <w:rsid w:val="0020659C"/>
    <w:rsid w:val="00210EAB"/>
    <w:rsid w:val="00217152"/>
    <w:rsid w:val="00220018"/>
    <w:rsid w:val="00222119"/>
    <w:rsid w:val="00223E50"/>
    <w:rsid w:val="00224AC8"/>
    <w:rsid w:val="0022756C"/>
    <w:rsid w:val="002341B7"/>
    <w:rsid w:val="00234E85"/>
    <w:rsid w:val="002350A0"/>
    <w:rsid w:val="002430D9"/>
    <w:rsid w:val="00244E30"/>
    <w:rsid w:val="002451EF"/>
    <w:rsid w:val="00255327"/>
    <w:rsid w:val="002560DE"/>
    <w:rsid w:val="00256640"/>
    <w:rsid w:val="002616A2"/>
    <w:rsid w:val="00266274"/>
    <w:rsid w:val="002677B8"/>
    <w:rsid w:val="00274E4D"/>
    <w:rsid w:val="00276117"/>
    <w:rsid w:val="00276658"/>
    <w:rsid w:val="0027789B"/>
    <w:rsid w:val="00283849"/>
    <w:rsid w:val="00286D39"/>
    <w:rsid w:val="00287975"/>
    <w:rsid w:val="00291868"/>
    <w:rsid w:val="002930A1"/>
    <w:rsid w:val="002947EB"/>
    <w:rsid w:val="00294DDB"/>
    <w:rsid w:val="00295192"/>
    <w:rsid w:val="00297AF3"/>
    <w:rsid w:val="002A1769"/>
    <w:rsid w:val="002A6164"/>
    <w:rsid w:val="002A68B2"/>
    <w:rsid w:val="002A7DB1"/>
    <w:rsid w:val="002B21BD"/>
    <w:rsid w:val="002B5939"/>
    <w:rsid w:val="002C2C28"/>
    <w:rsid w:val="002C6ED5"/>
    <w:rsid w:val="002D0F52"/>
    <w:rsid w:val="002D14FD"/>
    <w:rsid w:val="002D30D3"/>
    <w:rsid w:val="002D7FB7"/>
    <w:rsid w:val="002E186A"/>
    <w:rsid w:val="002E4755"/>
    <w:rsid w:val="002F018E"/>
    <w:rsid w:val="002F0A89"/>
    <w:rsid w:val="002F23F7"/>
    <w:rsid w:val="002F34EC"/>
    <w:rsid w:val="002F5137"/>
    <w:rsid w:val="002F59E3"/>
    <w:rsid w:val="002F5E31"/>
    <w:rsid w:val="002F6B73"/>
    <w:rsid w:val="00301136"/>
    <w:rsid w:val="003014C0"/>
    <w:rsid w:val="003078C0"/>
    <w:rsid w:val="00310E9B"/>
    <w:rsid w:val="00312037"/>
    <w:rsid w:val="00315489"/>
    <w:rsid w:val="0031556D"/>
    <w:rsid w:val="003170D9"/>
    <w:rsid w:val="003200A6"/>
    <w:rsid w:val="003239D6"/>
    <w:rsid w:val="00325AB6"/>
    <w:rsid w:val="003273D5"/>
    <w:rsid w:val="0033580F"/>
    <w:rsid w:val="003400FB"/>
    <w:rsid w:val="00340A6A"/>
    <w:rsid w:val="00343D67"/>
    <w:rsid w:val="00344FDE"/>
    <w:rsid w:val="003454AF"/>
    <w:rsid w:val="003478F1"/>
    <w:rsid w:val="0034796D"/>
    <w:rsid w:val="00351493"/>
    <w:rsid w:val="00353D48"/>
    <w:rsid w:val="00354645"/>
    <w:rsid w:val="00363A10"/>
    <w:rsid w:val="003702F1"/>
    <w:rsid w:val="00371705"/>
    <w:rsid w:val="0037279C"/>
    <w:rsid w:val="00373C71"/>
    <w:rsid w:val="00375875"/>
    <w:rsid w:val="00377CEE"/>
    <w:rsid w:val="00377D90"/>
    <w:rsid w:val="0038252E"/>
    <w:rsid w:val="003842CF"/>
    <w:rsid w:val="00391B0D"/>
    <w:rsid w:val="00392335"/>
    <w:rsid w:val="00397726"/>
    <w:rsid w:val="003A0BE0"/>
    <w:rsid w:val="003A37F4"/>
    <w:rsid w:val="003A5C97"/>
    <w:rsid w:val="003A6FA2"/>
    <w:rsid w:val="003A7EDD"/>
    <w:rsid w:val="003B1DCB"/>
    <w:rsid w:val="003B3A47"/>
    <w:rsid w:val="003B4723"/>
    <w:rsid w:val="003B5F7B"/>
    <w:rsid w:val="003C2F7A"/>
    <w:rsid w:val="003C3E40"/>
    <w:rsid w:val="003C6EA6"/>
    <w:rsid w:val="003D2455"/>
    <w:rsid w:val="003D7D86"/>
    <w:rsid w:val="003E5FB3"/>
    <w:rsid w:val="003F21A7"/>
    <w:rsid w:val="00402BA1"/>
    <w:rsid w:val="00403608"/>
    <w:rsid w:val="004049F2"/>
    <w:rsid w:val="00405566"/>
    <w:rsid w:val="004102AF"/>
    <w:rsid w:val="00410776"/>
    <w:rsid w:val="00414717"/>
    <w:rsid w:val="00414C81"/>
    <w:rsid w:val="004155D6"/>
    <w:rsid w:val="004209FF"/>
    <w:rsid w:val="00422476"/>
    <w:rsid w:val="004230A5"/>
    <w:rsid w:val="004255AE"/>
    <w:rsid w:val="00432177"/>
    <w:rsid w:val="004443FF"/>
    <w:rsid w:val="00451CE4"/>
    <w:rsid w:val="00453574"/>
    <w:rsid w:val="00456CD8"/>
    <w:rsid w:val="004611EA"/>
    <w:rsid w:val="0046631A"/>
    <w:rsid w:val="00477783"/>
    <w:rsid w:val="00483BC4"/>
    <w:rsid w:val="004845D3"/>
    <w:rsid w:val="00485828"/>
    <w:rsid w:val="00486F29"/>
    <w:rsid w:val="00491EA6"/>
    <w:rsid w:val="0049206D"/>
    <w:rsid w:val="00493CA0"/>
    <w:rsid w:val="004A1CE3"/>
    <w:rsid w:val="004A4C9C"/>
    <w:rsid w:val="004A69D1"/>
    <w:rsid w:val="004B1D31"/>
    <w:rsid w:val="004B1E8A"/>
    <w:rsid w:val="004B3E05"/>
    <w:rsid w:val="004C2967"/>
    <w:rsid w:val="004C4FD8"/>
    <w:rsid w:val="004C5435"/>
    <w:rsid w:val="004C6ACC"/>
    <w:rsid w:val="004D3634"/>
    <w:rsid w:val="004E2810"/>
    <w:rsid w:val="004E290B"/>
    <w:rsid w:val="004E4059"/>
    <w:rsid w:val="004F7B38"/>
    <w:rsid w:val="0050768F"/>
    <w:rsid w:val="005102AA"/>
    <w:rsid w:val="005125AC"/>
    <w:rsid w:val="00515033"/>
    <w:rsid w:val="00517B1A"/>
    <w:rsid w:val="00520482"/>
    <w:rsid w:val="00521D36"/>
    <w:rsid w:val="005312CF"/>
    <w:rsid w:val="0053325A"/>
    <w:rsid w:val="00540E26"/>
    <w:rsid w:val="00544573"/>
    <w:rsid w:val="00551065"/>
    <w:rsid w:val="005523F1"/>
    <w:rsid w:val="00553713"/>
    <w:rsid w:val="00560277"/>
    <w:rsid w:val="005615E2"/>
    <w:rsid w:val="005618A1"/>
    <w:rsid w:val="005623BF"/>
    <w:rsid w:val="00563E51"/>
    <w:rsid w:val="00564B51"/>
    <w:rsid w:val="00566669"/>
    <w:rsid w:val="00570465"/>
    <w:rsid w:val="00570980"/>
    <w:rsid w:val="0057117B"/>
    <w:rsid w:val="00571C8F"/>
    <w:rsid w:val="005751EA"/>
    <w:rsid w:val="0058547E"/>
    <w:rsid w:val="00592D21"/>
    <w:rsid w:val="005A0215"/>
    <w:rsid w:val="005A03B5"/>
    <w:rsid w:val="005A478C"/>
    <w:rsid w:val="005A6EF3"/>
    <w:rsid w:val="005B090E"/>
    <w:rsid w:val="005B0A42"/>
    <w:rsid w:val="005B20F7"/>
    <w:rsid w:val="005B38D4"/>
    <w:rsid w:val="005B41EC"/>
    <w:rsid w:val="005B4A0F"/>
    <w:rsid w:val="005B4E21"/>
    <w:rsid w:val="005B5657"/>
    <w:rsid w:val="005B6698"/>
    <w:rsid w:val="005B68CD"/>
    <w:rsid w:val="005C0C95"/>
    <w:rsid w:val="005C5DF6"/>
    <w:rsid w:val="005D0348"/>
    <w:rsid w:val="005D1227"/>
    <w:rsid w:val="005D20F8"/>
    <w:rsid w:val="005D3A28"/>
    <w:rsid w:val="005E0435"/>
    <w:rsid w:val="005E5969"/>
    <w:rsid w:val="005E68E7"/>
    <w:rsid w:val="005E6BE1"/>
    <w:rsid w:val="005F0F73"/>
    <w:rsid w:val="005F403B"/>
    <w:rsid w:val="005F47BD"/>
    <w:rsid w:val="005F7E0D"/>
    <w:rsid w:val="00601589"/>
    <w:rsid w:val="006032B9"/>
    <w:rsid w:val="00605AF3"/>
    <w:rsid w:val="00606684"/>
    <w:rsid w:val="006066EA"/>
    <w:rsid w:val="00610076"/>
    <w:rsid w:val="00610F7D"/>
    <w:rsid w:val="00611D43"/>
    <w:rsid w:val="00612517"/>
    <w:rsid w:val="00616459"/>
    <w:rsid w:val="00617CA4"/>
    <w:rsid w:val="006204DA"/>
    <w:rsid w:val="006213DD"/>
    <w:rsid w:val="006240B3"/>
    <w:rsid w:val="006251F0"/>
    <w:rsid w:val="00626F03"/>
    <w:rsid w:val="00632DBF"/>
    <w:rsid w:val="0063787A"/>
    <w:rsid w:val="006434C1"/>
    <w:rsid w:val="00643670"/>
    <w:rsid w:val="00644CD8"/>
    <w:rsid w:val="00644F20"/>
    <w:rsid w:val="006458A0"/>
    <w:rsid w:val="006500D0"/>
    <w:rsid w:val="0065749C"/>
    <w:rsid w:val="006578B3"/>
    <w:rsid w:val="006600F5"/>
    <w:rsid w:val="00660F3A"/>
    <w:rsid w:val="00660F97"/>
    <w:rsid w:val="00662F38"/>
    <w:rsid w:val="00664153"/>
    <w:rsid w:val="00665858"/>
    <w:rsid w:val="00665F2D"/>
    <w:rsid w:val="006661E6"/>
    <w:rsid w:val="006701E7"/>
    <w:rsid w:val="00670E01"/>
    <w:rsid w:val="00672302"/>
    <w:rsid w:val="00677176"/>
    <w:rsid w:val="006779AC"/>
    <w:rsid w:val="00677AA1"/>
    <w:rsid w:val="00683F35"/>
    <w:rsid w:val="00685629"/>
    <w:rsid w:val="006878B3"/>
    <w:rsid w:val="00692DDB"/>
    <w:rsid w:val="00693089"/>
    <w:rsid w:val="0069428E"/>
    <w:rsid w:val="00694931"/>
    <w:rsid w:val="00696572"/>
    <w:rsid w:val="00697C9D"/>
    <w:rsid w:val="006A1586"/>
    <w:rsid w:val="006A17C5"/>
    <w:rsid w:val="006A4534"/>
    <w:rsid w:val="006A4EC0"/>
    <w:rsid w:val="006B0B37"/>
    <w:rsid w:val="006B14F0"/>
    <w:rsid w:val="006B38DC"/>
    <w:rsid w:val="006B4FCD"/>
    <w:rsid w:val="006B56E7"/>
    <w:rsid w:val="006C1556"/>
    <w:rsid w:val="006C3028"/>
    <w:rsid w:val="006C3DEC"/>
    <w:rsid w:val="006C531B"/>
    <w:rsid w:val="006D30FC"/>
    <w:rsid w:val="006D35D1"/>
    <w:rsid w:val="006D567C"/>
    <w:rsid w:val="006D5C68"/>
    <w:rsid w:val="006E069B"/>
    <w:rsid w:val="006E23F5"/>
    <w:rsid w:val="006E3E42"/>
    <w:rsid w:val="006E736C"/>
    <w:rsid w:val="006F172E"/>
    <w:rsid w:val="006F2422"/>
    <w:rsid w:val="006F5BED"/>
    <w:rsid w:val="00700146"/>
    <w:rsid w:val="00701A79"/>
    <w:rsid w:val="0070464A"/>
    <w:rsid w:val="00706D7F"/>
    <w:rsid w:val="00710D59"/>
    <w:rsid w:val="00717446"/>
    <w:rsid w:val="007210B2"/>
    <w:rsid w:val="00721FC6"/>
    <w:rsid w:val="00722C55"/>
    <w:rsid w:val="00723747"/>
    <w:rsid w:val="0072644B"/>
    <w:rsid w:val="00732719"/>
    <w:rsid w:val="007327F9"/>
    <w:rsid w:val="00733B36"/>
    <w:rsid w:val="00733D87"/>
    <w:rsid w:val="00735A0D"/>
    <w:rsid w:val="00736030"/>
    <w:rsid w:val="00740CA5"/>
    <w:rsid w:val="00742788"/>
    <w:rsid w:val="007434B4"/>
    <w:rsid w:val="0074600D"/>
    <w:rsid w:val="0076103D"/>
    <w:rsid w:val="007636A8"/>
    <w:rsid w:val="00766FC3"/>
    <w:rsid w:val="00771222"/>
    <w:rsid w:val="00772C71"/>
    <w:rsid w:val="00772DCB"/>
    <w:rsid w:val="00775D97"/>
    <w:rsid w:val="00780C9D"/>
    <w:rsid w:val="00785AC8"/>
    <w:rsid w:val="00785D6D"/>
    <w:rsid w:val="007874DA"/>
    <w:rsid w:val="00791F0E"/>
    <w:rsid w:val="007931FC"/>
    <w:rsid w:val="007A58FE"/>
    <w:rsid w:val="007A5ABD"/>
    <w:rsid w:val="007A642E"/>
    <w:rsid w:val="007A6C54"/>
    <w:rsid w:val="007B17DD"/>
    <w:rsid w:val="007B1BBC"/>
    <w:rsid w:val="007B2555"/>
    <w:rsid w:val="007C55B3"/>
    <w:rsid w:val="007C5764"/>
    <w:rsid w:val="007C69AF"/>
    <w:rsid w:val="007D14F3"/>
    <w:rsid w:val="007D384E"/>
    <w:rsid w:val="007E7752"/>
    <w:rsid w:val="007F2C47"/>
    <w:rsid w:val="0080002A"/>
    <w:rsid w:val="0080170A"/>
    <w:rsid w:val="00803ABA"/>
    <w:rsid w:val="00803BCA"/>
    <w:rsid w:val="008170F8"/>
    <w:rsid w:val="00820324"/>
    <w:rsid w:val="00821260"/>
    <w:rsid w:val="0082131A"/>
    <w:rsid w:val="00821F86"/>
    <w:rsid w:val="00823FAA"/>
    <w:rsid w:val="008323A2"/>
    <w:rsid w:val="008331CF"/>
    <w:rsid w:val="00835FA1"/>
    <w:rsid w:val="00836C5F"/>
    <w:rsid w:val="008402C3"/>
    <w:rsid w:val="008417B6"/>
    <w:rsid w:val="008419A4"/>
    <w:rsid w:val="00841F9E"/>
    <w:rsid w:val="00843F24"/>
    <w:rsid w:val="00847B7F"/>
    <w:rsid w:val="00852DD6"/>
    <w:rsid w:val="00853CD0"/>
    <w:rsid w:val="00855965"/>
    <w:rsid w:val="008567BB"/>
    <w:rsid w:val="00856B38"/>
    <w:rsid w:val="00857A4B"/>
    <w:rsid w:val="0086030C"/>
    <w:rsid w:val="00860DC5"/>
    <w:rsid w:val="00861480"/>
    <w:rsid w:val="00862846"/>
    <w:rsid w:val="008631A6"/>
    <w:rsid w:val="008713B4"/>
    <w:rsid w:val="0087322C"/>
    <w:rsid w:val="00873344"/>
    <w:rsid w:val="00873A69"/>
    <w:rsid w:val="00873DE5"/>
    <w:rsid w:val="00874AA5"/>
    <w:rsid w:val="00874ECE"/>
    <w:rsid w:val="00875A57"/>
    <w:rsid w:val="00875AAD"/>
    <w:rsid w:val="00876642"/>
    <w:rsid w:val="00881835"/>
    <w:rsid w:val="00881EEC"/>
    <w:rsid w:val="008829D0"/>
    <w:rsid w:val="00885F87"/>
    <w:rsid w:val="00886536"/>
    <w:rsid w:val="00890983"/>
    <w:rsid w:val="008910E2"/>
    <w:rsid w:val="0089306B"/>
    <w:rsid w:val="008962C7"/>
    <w:rsid w:val="008A04A0"/>
    <w:rsid w:val="008A27DD"/>
    <w:rsid w:val="008B08E3"/>
    <w:rsid w:val="008B1B4E"/>
    <w:rsid w:val="008B47C6"/>
    <w:rsid w:val="008C1B19"/>
    <w:rsid w:val="008C454E"/>
    <w:rsid w:val="008C57AF"/>
    <w:rsid w:val="008C5B81"/>
    <w:rsid w:val="008C7AF0"/>
    <w:rsid w:val="008D36F0"/>
    <w:rsid w:val="008D41B3"/>
    <w:rsid w:val="008D42E0"/>
    <w:rsid w:val="008D4A20"/>
    <w:rsid w:val="008D5EC0"/>
    <w:rsid w:val="008D683D"/>
    <w:rsid w:val="008D7526"/>
    <w:rsid w:val="008E2735"/>
    <w:rsid w:val="008E412B"/>
    <w:rsid w:val="008E4F11"/>
    <w:rsid w:val="008E4F43"/>
    <w:rsid w:val="008F127D"/>
    <w:rsid w:val="008F1B9F"/>
    <w:rsid w:val="008F5268"/>
    <w:rsid w:val="008F6074"/>
    <w:rsid w:val="008F6A9D"/>
    <w:rsid w:val="00900D64"/>
    <w:rsid w:val="00902C53"/>
    <w:rsid w:val="009036D4"/>
    <w:rsid w:val="009038A4"/>
    <w:rsid w:val="00905589"/>
    <w:rsid w:val="00906B22"/>
    <w:rsid w:val="00910265"/>
    <w:rsid w:val="00911268"/>
    <w:rsid w:val="00912DB7"/>
    <w:rsid w:val="00913509"/>
    <w:rsid w:val="009153D9"/>
    <w:rsid w:val="00917872"/>
    <w:rsid w:val="00921CBB"/>
    <w:rsid w:val="0092376E"/>
    <w:rsid w:val="00924FA7"/>
    <w:rsid w:val="00925E30"/>
    <w:rsid w:val="00927C77"/>
    <w:rsid w:val="00927EE9"/>
    <w:rsid w:val="00931FAA"/>
    <w:rsid w:val="00936089"/>
    <w:rsid w:val="009365C8"/>
    <w:rsid w:val="0093660A"/>
    <w:rsid w:val="0093700F"/>
    <w:rsid w:val="00940B51"/>
    <w:rsid w:val="009415BF"/>
    <w:rsid w:val="00941705"/>
    <w:rsid w:val="009421A1"/>
    <w:rsid w:val="0094473B"/>
    <w:rsid w:val="00947CFD"/>
    <w:rsid w:val="00947DFC"/>
    <w:rsid w:val="009506C5"/>
    <w:rsid w:val="00955F7F"/>
    <w:rsid w:val="009566D5"/>
    <w:rsid w:val="00956E1B"/>
    <w:rsid w:val="00957804"/>
    <w:rsid w:val="009672D9"/>
    <w:rsid w:val="009702D0"/>
    <w:rsid w:val="00970A04"/>
    <w:rsid w:val="009712AE"/>
    <w:rsid w:val="00971FC8"/>
    <w:rsid w:val="00972375"/>
    <w:rsid w:val="00976137"/>
    <w:rsid w:val="00983B40"/>
    <w:rsid w:val="00986EB6"/>
    <w:rsid w:val="00987C86"/>
    <w:rsid w:val="00987EB1"/>
    <w:rsid w:val="009A04D9"/>
    <w:rsid w:val="009A06F5"/>
    <w:rsid w:val="009A31BA"/>
    <w:rsid w:val="009B612C"/>
    <w:rsid w:val="009C1BA1"/>
    <w:rsid w:val="009C3208"/>
    <w:rsid w:val="009C5983"/>
    <w:rsid w:val="009D14FE"/>
    <w:rsid w:val="009D1EFF"/>
    <w:rsid w:val="009D4D29"/>
    <w:rsid w:val="009D4F61"/>
    <w:rsid w:val="009D6F9E"/>
    <w:rsid w:val="009E3403"/>
    <w:rsid w:val="009E5F17"/>
    <w:rsid w:val="009F3E6D"/>
    <w:rsid w:val="009F4D89"/>
    <w:rsid w:val="00A02E89"/>
    <w:rsid w:val="00A04F76"/>
    <w:rsid w:val="00A0640F"/>
    <w:rsid w:val="00A11F78"/>
    <w:rsid w:val="00A22F18"/>
    <w:rsid w:val="00A2374E"/>
    <w:rsid w:val="00A25007"/>
    <w:rsid w:val="00A26C9A"/>
    <w:rsid w:val="00A26EF2"/>
    <w:rsid w:val="00A349D8"/>
    <w:rsid w:val="00A35367"/>
    <w:rsid w:val="00A35B81"/>
    <w:rsid w:val="00A36355"/>
    <w:rsid w:val="00A36FBC"/>
    <w:rsid w:val="00A432CF"/>
    <w:rsid w:val="00A43FCC"/>
    <w:rsid w:val="00A44FA8"/>
    <w:rsid w:val="00A515EA"/>
    <w:rsid w:val="00A51E8D"/>
    <w:rsid w:val="00A566CE"/>
    <w:rsid w:val="00A56B63"/>
    <w:rsid w:val="00A61EE9"/>
    <w:rsid w:val="00A63010"/>
    <w:rsid w:val="00A65D95"/>
    <w:rsid w:val="00A70270"/>
    <w:rsid w:val="00A70B2C"/>
    <w:rsid w:val="00A732AC"/>
    <w:rsid w:val="00A77480"/>
    <w:rsid w:val="00A81FB9"/>
    <w:rsid w:val="00A84D3F"/>
    <w:rsid w:val="00A90040"/>
    <w:rsid w:val="00A956AA"/>
    <w:rsid w:val="00AA2D46"/>
    <w:rsid w:val="00AA7FA4"/>
    <w:rsid w:val="00AB07B6"/>
    <w:rsid w:val="00AB1C5E"/>
    <w:rsid w:val="00AB4D7B"/>
    <w:rsid w:val="00AB7330"/>
    <w:rsid w:val="00AB73F6"/>
    <w:rsid w:val="00AC0D5D"/>
    <w:rsid w:val="00AC15AD"/>
    <w:rsid w:val="00AC4888"/>
    <w:rsid w:val="00AC5F4C"/>
    <w:rsid w:val="00AC6307"/>
    <w:rsid w:val="00AC7394"/>
    <w:rsid w:val="00AC7C42"/>
    <w:rsid w:val="00AC7EB3"/>
    <w:rsid w:val="00AD06F5"/>
    <w:rsid w:val="00AD1AB8"/>
    <w:rsid w:val="00AD1EC6"/>
    <w:rsid w:val="00AD27FD"/>
    <w:rsid w:val="00AD3061"/>
    <w:rsid w:val="00AD693F"/>
    <w:rsid w:val="00AD7442"/>
    <w:rsid w:val="00AD75B0"/>
    <w:rsid w:val="00AE1B8E"/>
    <w:rsid w:val="00AE5DD4"/>
    <w:rsid w:val="00AE7720"/>
    <w:rsid w:val="00AE7C82"/>
    <w:rsid w:val="00AF4F8C"/>
    <w:rsid w:val="00B058A6"/>
    <w:rsid w:val="00B107B3"/>
    <w:rsid w:val="00B14B00"/>
    <w:rsid w:val="00B170F4"/>
    <w:rsid w:val="00B17DA0"/>
    <w:rsid w:val="00B2025A"/>
    <w:rsid w:val="00B20574"/>
    <w:rsid w:val="00B214F2"/>
    <w:rsid w:val="00B24034"/>
    <w:rsid w:val="00B30365"/>
    <w:rsid w:val="00B30CE3"/>
    <w:rsid w:val="00B32966"/>
    <w:rsid w:val="00B33116"/>
    <w:rsid w:val="00B37ABA"/>
    <w:rsid w:val="00B416B9"/>
    <w:rsid w:val="00B42A17"/>
    <w:rsid w:val="00B43201"/>
    <w:rsid w:val="00B443C2"/>
    <w:rsid w:val="00B4547C"/>
    <w:rsid w:val="00B4601D"/>
    <w:rsid w:val="00B47670"/>
    <w:rsid w:val="00B47F20"/>
    <w:rsid w:val="00B5053B"/>
    <w:rsid w:val="00B508AE"/>
    <w:rsid w:val="00B50D4F"/>
    <w:rsid w:val="00B521F4"/>
    <w:rsid w:val="00B61607"/>
    <w:rsid w:val="00B6217C"/>
    <w:rsid w:val="00B62ECD"/>
    <w:rsid w:val="00B67C75"/>
    <w:rsid w:val="00B72D5E"/>
    <w:rsid w:val="00B737F5"/>
    <w:rsid w:val="00B73BA6"/>
    <w:rsid w:val="00B77A32"/>
    <w:rsid w:val="00B83365"/>
    <w:rsid w:val="00B84E70"/>
    <w:rsid w:val="00B87765"/>
    <w:rsid w:val="00B87AA7"/>
    <w:rsid w:val="00B907BB"/>
    <w:rsid w:val="00B919BA"/>
    <w:rsid w:val="00B9382A"/>
    <w:rsid w:val="00B96607"/>
    <w:rsid w:val="00B96790"/>
    <w:rsid w:val="00BA4A28"/>
    <w:rsid w:val="00BA4E13"/>
    <w:rsid w:val="00BB09EA"/>
    <w:rsid w:val="00BB0CFF"/>
    <w:rsid w:val="00BB1097"/>
    <w:rsid w:val="00BB191C"/>
    <w:rsid w:val="00BB2417"/>
    <w:rsid w:val="00BB4F13"/>
    <w:rsid w:val="00BB5112"/>
    <w:rsid w:val="00BB517B"/>
    <w:rsid w:val="00BB698A"/>
    <w:rsid w:val="00BB7A58"/>
    <w:rsid w:val="00BC23B4"/>
    <w:rsid w:val="00BC3146"/>
    <w:rsid w:val="00BC3E37"/>
    <w:rsid w:val="00BC7D68"/>
    <w:rsid w:val="00BD0A42"/>
    <w:rsid w:val="00BD35E3"/>
    <w:rsid w:val="00BD4E53"/>
    <w:rsid w:val="00BD670E"/>
    <w:rsid w:val="00BE073D"/>
    <w:rsid w:val="00BE0C8C"/>
    <w:rsid w:val="00BE29BF"/>
    <w:rsid w:val="00BE3D66"/>
    <w:rsid w:val="00BE6BCC"/>
    <w:rsid w:val="00BF02D4"/>
    <w:rsid w:val="00BF16E1"/>
    <w:rsid w:val="00BF4881"/>
    <w:rsid w:val="00C00199"/>
    <w:rsid w:val="00C01A14"/>
    <w:rsid w:val="00C01E18"/>
    <w:rsid w:val="00C03E3C"/>
    <w:rsid w:val="00C04B84"/>
    <w:rsid w:val="00C07960"/>
    <w:rsid w:val="00C1033A"/>
    <w:rsid w:val="00C114CC"/>
    <w:rsid w:val="00C11BFB"/>
    <w:rsid w:val="00C220CA"/>
    <w:rsid w:val="00C22108"/>
    <w:rsid w:val="00C2709D"/>
    <w:rsid w:val="00C301B2"/>
    <w:rsid w:val="00C34AFC"/>
    <w:rsid w:val="00C34D1E"/>
    <w:rsid w:val="00C35EE6"/>
    <w:rsid w:val="00C42F14"/>
    <w:rsid w:val="00C454D7"/>
    <w:rsid w:val="00C55054"/>
    <w:rsid w:val="00C56BF8"/>
    <w:rsid w:val="00C57988"/>
    <w:rsid w:val="00C61951"/>
    <w:rsid w:val="00C64342"/>
    <w:rsid w:val="00C64761"/>
    <w:rsid w:val="00C64F8D"/>
    <w:rsid w:val="00C7057F"/>
    <w:rsid w:val="00C70D54"/>
    <w:rsid w:val="00C73406"/>
    <w:rsid w:val="00C82F46"/>
    <w:rsid w:val="00C84309"/>
    <w:rsid w:val="00C84DC4"/>
    <w:rsid w:val="00C8642B"/>
    <w:rsid w:val="00C869FA"/>
    <w:rsid w:val="00C86CF4"/>
    <w:rsid w:val="00C8750F"/>
    <w:rsid w:val="00C94C73"/>
    <w:rsid w:val="00C955E4"/>
    <w:rsid w:val="00C96110"/>
    <w:rsid w:val="00C97F60"/>
    <w:rsid w:val="00CA3455"/>
    <w:rsid w:val="00CA43DF"/>
    <w:rsid w:val="00CA4A9C"/>
    <w:rsid w:val="00CB0786"/>
    <w:rsid w:val="00CB0D73"/>
    <w:rsid w:val="00CB2756"/>
    <w:rsid w:val="00CB29CD"/>
    <w:rsid w:val="00CB74E8"/>
    <w:rsid w:val="00CC53DE"/>
    <w:rsid w:val="00CD0795"/>
    <w:rsid w:val="00CD0CB7"/>
    <w:rsid w:val="00CD36DE"/>
    <w:rsid w:val="00CD406E"/>
    <w:rsid w:val="00CE086C"/>
    <w:rsid w:val="00CE254E"/>
    <w:rsid w:val="00CE35B0"/>
    <w:rsid w:val="00CE5F0E"/>
    <w:rsid w:val="00CF57DB"/>
    <w:rsid w:val="00D015AC"/>
    <w:rsid w:val="00D0547F"/>
    <w:rsid w:val="00D05C79"/>
    <w:rsid w:val="00D07407"/>
    <w:rsid w:val="00D14A51"/>
    <w:rsid w:val="00D14C28"/>
    <w:rsid w:val="00D209FA"/>
    <w:rsid w:val="00D2124A"/>
    <w:rsid w:val="00D217D0"/>
    <w:rsid w:val="00D21D9C"/>
    <w:rsid w:val="00D226AF"/>
    <w:rsid w:val="00D43311"/>
    <w:rsid w:val="00D46B84"/>
    <w:rsid w:val="00D46FF9"/>
    <w:rsid w:val="00D50359"/>
    <w:rsid w:val="00D51807"/>
    <w:rsid w:val="00D51DAA"/>
    <w:rsid w:val="00D55F13"/>
    <w:rsid w:val="00D616B5"/>
    <w:rsid w:val="00D66CFB"/>
    <w:rsid w:val="00D738EA"/>
    <w:rsid w:val="00D7606B"/>
    <w:rsid w:val="00D85AA4"/>
    <w:rsid w:val="00D91130"/>
    <w:rsid w:val="00D957CE"/>
    <w:rsid w:val="00D973E8"/>
    <w:rsid w:val="00DA01C2"/>
    <w:rsid w:val="00DA19EF"/>
    <w:rsid w:val="00DA24EC"/>
    <w:rsid w:val="00DA40C0"/>
    <w:rsid w:val="00DA52E8"/>
    <w:rsid w:val="00DA5501"/>
    <w:rsid w:val="00DA5D8C"/>
    <w:rsid w:val="00DA5E53"/>
    <w:rsid w:val="00DB1863"/>
    <w:rsid w:val="00DB2CD5"/>
    <w:rsid w:val="00DB52B5"/>
    <w:rsid w:val="00DB57B6"/>
    <w:rsid w:val="00DB5B31"/>
    <w:rsid w:val="00DC13DB"/>
    <w:rsid w:val="00DC1863"/>
    <w:rsid w:val="00DC1F34"/>
    <w:rsid w:val="00DC44F4"/>
    <w:rsid w:val="00DD58E4"/>
    <w:rsid w:val="00DE11E7"/>
    <w:rsid w:val="00DE7C2B"/>
    <w:rsid w:val="00DF0913"/>
    <w:rsid w:val="00DF63F7"/>
    <w:rsid w:val="00E07A7C"/>
    <w:rsid w:val="00E101BF"/>
    <w:rsid w:val="00E1086C"/>
    <w:rsid w:val="00E118F6"/>
    <w:rsid w:val="00E1265F"/>
    <w:rsid w:val="00E14AC2"/>
    <w:rsid w:val="00E14C1C"/>
    <w:rsid w:val="00E14DB7"/>
    <w:rsid w:val="00E15766"/>
    <w:rsid w:val="00E23520"/>
    <w:rsid w:val="00E25830"/>
    <w:rsid w:val="00E2600B"/>
    <w:rsid w:val="00E27115"/>
    <w:rsid w:val="00E276F4"/>
    <w:rsid w:val="00E3306C"/>
    <w:rsid w:val="00E3677D"/>
    <w:rsid w:val="00E36E8C"/>
    <w:rsid w:val="00E3751A"/>
    <w:rsid w:val="00E401A3"/>
    <w:rsid w:val="00E4295C"/>
    <w:rsid w:val="00E45BAA"/>
    <w:rsid w:val="00E4760C"/>
    <w:rsid w:val="00E47744"/>
    <w:rsid w:val="00E5218B"/>
    <w:rsid w:val="00E52771"/>
    <w:rsid w:val="00E53C22"/>
    <w:rsid w:val="00E55129"/>
    <w:rsid w:val="00E5673F"/>
    <w:rsid w:val="00E57B16"/>
    <w:rsid w:val="00E6027B"/>
    <w:rsid w:val="00E63327"/>
    <w:rsid w:val="00E64694"/>
    <w:rsid w:val="00E70B9D"/>
    <w:rsid w:val="00E74DE2"/>
    <w:rsid w:val="00E7653D"/>
    <w:rsid w:val="00E8722B"/>
    <w:rsid w:val="00E8779F"/>
    <w:rsid w:val="00E90EB5"/>
    <w:rsid w:val="00E91BC0"/>
    <w:rsid w:val="00E95A46"/>
    <w:rsid w:val="00EA594C"/>
    <w:rsid w:val="00EA6045"/>
    <w:rsid w:val="00EA7D46"/>
    <w:rsid w:val="00EB0B54"/>
    <w:rsid w:val="00EB2DDC"/>
    <w:rsid w:val="00EB32F6"/>
    <w:rsid w:val="00EB536A"/>
    <w:rsid w:val="00EB5543"/>
    <w:rsid w:val="00EB58D3"/>
    <w:rsid w:val="00EB75C5"/>
    <w:rsid w:val="00EC2130"/>
    <w:rsid w:val="00EC325F"/>
    <w:rsid w:val="00EC5605"/>
    <w:rsid w:val="00EC70B8"/>
    <w:rsid w:val="00EC7E98"/>
    <w:rsid w:val="00EC7F56"/>
    <w:rsid w:val="00ED0395"/>
    <w:rsid w:val="00ED1EEE"/>
    <w:rsid w:val="00ED2784"/>
    <w:rsid w:val="00ED3E3C"/>
    <w:rsid w:val="00ED49CE"/>
    <w:rsid w:val="00ED6702"/>
    <w:rsid w:val="00EE098E"/>
    <w:rsid w:val="00EE41E1"/>
    <w:rsid w:val="00EE5749"/>
    <w:rsid w:val="00EE763C"/>
    <w:rsid w:val="00EF09D8"/>
    <w:rsid w:val="00EF653B"/>
    <w:rsid w:val="00EF7FDB"/>
    <w:rsid w:val="00F02F06"/>
    <w:rsid w:val="00F0637E"/>
    <w:rsid w:val="00F073B4"/>
    <w:rsid w:val="00F0755F"/>
    <w:rsid w:val="00F076FD"/>
    <w:rsid w:val="00F07A45"/>
    <w:rsid w:val="00F13A20"/>
    <w:rsid w:val="00F15D83"/>
    <w:rsid w:val="00F15E73"/>
    <w:rsid w:val="00F20F62"/>
    <w:rsid w:val="00F2204D"/>
    <w:rsid w:val="00F23B25"/>
    <w:rsid w:val="00F24014"/>
    <w:rsid w:val="00F25CCF"/>
    <w:rsid w:val="00F30D15"/>
    <w:rsid w:val="00F4027D"/>
    <w:rsid w:val="00F4044E"/>
    <w:rsid w:val="00F4389C"/>
    <w:rsid w:val="00F4557A"/>
    <w:rsid w:val="00F52003"/>
    <w:rsid w:val="00F52356"/>
    <w:rsid w:val="00F552CF"/>
    <w:rsid w:val="00F6078F"/>
    <w:rsid w:val="00F61A36"/>
    <w:rsid w:val="00F61E45"/>
    <w:rsid w:val="00F664E2"/>
    <w:rsid w:val="00F738F9"/>
    <w:rsid w:val="00F75E24"/>
    <w:rsid w:val="00F76CC7"/>
    <w:rsid w:val="00F7718B"/>
    <w:rsid w:val="00F773C6"/>
    <w:rsid w:val="00F846E6"/>
    <w:rsid w:val="00F86C36"/>
    <w:rsid w:val="00F90950"/>
    <w:rsid w:val="00F940DD"/>
    <w:rsid w:val="00FA0629"/>
    <w:rsid w:val="00FA07D8"/>
    <w:rsid w:val="00FA4847"/>
    <w:rsid w:val="00FA58B5"/>
    <w:rsid w:val="00FA710B"/>
    <w:rsid w:val="00FB1465"/>
    <w:rsid w:val="00FB17CF"/>
    <w:rsid w:val="00FB1976"/>
    <w:rsid w:val="00FB3149"/>
    <w:rsid w:val="00FB452E"/>
    <w:rsid w:val="00FB545F"/>
    <w:rsid w:val="00FC0A6C"/>
    <w:rsid w:val="00FC5681"/>
    <w:rsid w:val="00FC76A4"/>
    <w:rsid w:val="00FD19A4"/>
    <w:rsid w:val="00FD213A"/>
    <w:rsid w:val="00FD442F"/>
    <w:rsid w:val="00FD6D15"/>
    <w:rsid w:val="00FE0A43"/>
    <w:rsid w:val="00FE47A8"/>
    <w:rsid w:val="00FE612F"/>
    <w:rsid w:val="00FE65BB"/>
    <w:rsid w:val="00FF40A3"/>
    <w:rsid w:val="00FF4490"/>
    <w:rsid w:val="00FF5F70"/>
    <w:rsid w:val="00FF6291"/>
    <w:rsid w:val="00FF7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5B6C6"/>
  <w15:docId w15:val="{B3C0C0FE-C7C9-4B1C-986B-78783C7A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qFormat="1"/>
    <w:lsdException w:name="annotation text" w:uiPriority="99" w:unhideWhenUsed="1"/>
    <w:lsdException w:name="header" w:unhideWhenUsed="1"/>
    <w:lsdException w:name="footer" w:uiPriority="99" w:unhideWhenUsed="1"/>
    <w:lsdException w:name="index heading" w:semiHidden="1" w:unhideWhenUsed="1"/>
    <w:lsdException w:name="caption" w:unhideWhenUsed="1" w:qFormat="1"/>
    <w:lsdException w:name="table of figures" w:semiHidden="1" w:uiPriority="99" w:unhideWhenUsed="1"/>
    <w:lsdException w:name="envelope address" w:semiHidden="1" w:unhideWhenUsed="1"/>
    <w:lsdException w:name="envelope return" w:semiHidden="1" w:unhideWhenUsed="1"/>
    <w:lsdException w:name="footnote reference" w:unhideWhenUsed="1"/>
    <w:lsdException w:name="annotation reference" w:uiPriority="99"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nhideWhenUsed="1"/>
    <w:lsdException w:name="Body Text" w:unhideWhenUsed="1"/>
    <w:lsdException w:name="Body Text Indent"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lsdException w:name="Document Map"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Table Grid" w:semiHidden="1"/>
    <w:lsdException w:name="Table Theme" w:semiHidden="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53B"/>
    <w:pPr>
      <w:spacing w:after="120"/>
      <w:jc w:val="both"/>
    </w:pPr>
    <w:rPr>
      <w:sz w:val="22"/>
    </w:rPr>
  </w:style>
  <w:style w:type="paragraph" w:styleId="Heading1">
    <w:name w:val="heading 1"/>
    <w:basedOn w:val="Normal"/>
    <w:next w:val="Normal"/>
    <w:qFormat/>
    <w:rsid w:val="00392335"/>
    <w:pPr>
      <w:keepNext/>
      <w:numPr>
        <w:numId w:val="15"/>
      </w:numPr>
      <w:tabs>
        <w:tab w:val="left" w:pos="0"/>
      </w:tabs>
      <w:spacing w:after="360"/>
      <w:outlineLvl w:val="0"/>
    </w:pPr>
    <w:rPr>
      <w:rFonts w:asciiTheme="majorHAnsi" w:hAnsiTheme="majorHAnsi" w:cs="Arial"/>
      <w:b/>
      <w:bCs/>
      <w:caps/>
      <w:color w:val="214471"/>
      <w:sz w:val="28"/>
      <w:szCs w:val="32"/>
    </w:rPr>
  </w:style>
  <w:style w:type="paragraph" w:styleId="Heading2">
    <w:name w:val="heading 2"/>
    <w:basedOn w:val="Normal"/>
    <w:next w:val="Normal"/>
    <w:qFormat/>
    <w:rsid w:val="001527AA"/>
    <w:pPr>
      <w:keepNext/>
      <w:numPr>
        <w:ilvl w:val="1"/>
        <w:numId w:val="15"/>
      </w:numPr>
      <w:tabs>
        <w:tab w:val="left" w:pos="0"/>
      </w:tabs>
      <w:spacing w:after="240"/>
      <w:outlineLvl w:val="1"/>
    </w:pPr>
    <w:rPr>
      <w:rFonts w:asciiTheme="majorHAnsi" w:hAnsiTheme="majorHAnsi" w:cs="Arial"/>
      <w:b/>
      <w:bCs/>
      <w:iCs/>
      <w:caps/>
      <w:color w:val="214471"/>
      <w:szCs w:val="28"/>
    </w:rPr>
  </w:style>
  <w:style w:type="paragraph" w:styleId="Heading3">
    <w:name w:val="heading 3"/>
    <w:basedOn w:val="Normal"/>
    <w:next w:val="Normal"/>
    <w:qFormat/>
    <w:rsid w:val="00847B7F"/>
    <w:pPr>
      <w:keepNext/>
      <w:numPr>
        <w:ilvl w:val="2"/>
        <w:numId w:val="15"/>
      </w:numPr>
      <w:tabs>
        <w:tab w:val="left" w:pos="0"/>
      </w:tabs>
      <w:spacing w:after="240"/>
      <w:outlineLvl w:val="2"/>
    </w:pPr>
    <w:rPr>
      <w:rFonts w:asciiTheme="majorHAnsi" w:hAnsiTheme="majorHAnsi" w:cs="Arial"/>
      <w:b/>
      <w:bCs/>
      <w:color w:val="214471"/>
      <w:szCs w:val="26"/>
    </w:rPr>
  </w:style>
  <w:style w:type="paragraph" w:styleId="Heading4">
    <w:name w:val="heading 4"/>
    <w:basedOn w:val="Normal"/>
    <w:next w:val="Normal"/>
    <w:qFormat/>
    <w:rsid w:val="00847B7F"/>
    <w:pPr>
      <w:keepNext/>
      <w:numPr>
        <w:ilvl w:val="3"/>
        <w:numId w:val="15"/>
      </w:numPr>
      <w:spacing w:before="120"/>
      <w:outlineLvl w:val="3"/>
    </w:pPr>
    <w:rPr>
      <w:rFonts w:asciiTheme="majorHAnsi" w:hAnsiTheme="majorHAnsi"/>
      <w:b/>
      <w:bCs/>
      <w:color w:val="214471"/>
      <w:szCs w:val="28"/>
    </w:rPr>
  </w:style>
  <w:style w:type="paragraph" w:styleId="Heading5">
    <w:name w:val="heading 5"/>
    <w:basedOn w:val="Normal"/>
    <w:next w:val="Normal"/>
    <w:link w:val="Heading5Char"/>
    <w:semiHidden/>
    <w:rsid w:val="00451CE4"/>
    <w:pPr>
      <w:numPr>
        <w:ilvl w:val="4"/>
        <w:numId w:val="15"/>
      </w:numPr>
      <w:spacing w:before="240" w:after="60"/>
      <w:outlineLvl w:val="4"/>
    </w:pPr>
    <w:rPr>
      <w:b/>
      <w:bCs/>
      <w:i/>
      <w:iCs/>
      <w:sz w:val="26"/>
      <w:szCs w:val="26"/>
    </w:rPr>
  </w:style>
  <w:style w:type="paragraph" w:styleId="Heading6">
    <w:name w:val="heading 6"/>
    <w:basedOn w:val="Normal"/>
    <w:next w:val="Normal"/>
    <w:link w:val="Heading6Char"/>
    <w:semiHidden/>
    <w:rsid w:val="00451CE4"/>
    <w:pPr>
      <w:numPr>
        <w:ilvl w:val="5"/>
        <w:numId w:val="15"/>
      </w:numPr>
      <w:spacing w:before="240" w:after="60"/>
      <w:outlineLvl w:val="5"/>
    </w:pPr>
    <w:rPr>
      <w:rFonts w:ascii="Times New Roman" w:hAnsi="Times New Roman"/>
      <w:b/>
      <w:bCs/>
      <w:szCs w:val="22"/>
    </w:rPr>
  </w:style>
  <w:style w:type="paragraph" w:styleId="Heading7">
    <w:name w:val="heading 7"/>
    <w:basedOn w:val="Normal"/>
    <w:next w:val="Normal"/>
    <w:link w:val="Heading7Char"/>
    <w:semiHidden/>
    <w:rsid w:val="00451CE4"/>
    <w:pPr>
      <w:numPr>
        <w:ilvl w:val="6"/>
        <w:numId w:val="15"/>
      </w:numPr>
      <w:spacing w:before="240" w:after="60"/>
      <w:outlineLvl w:val="6"/>
    </w:pPr>
    <w:rPr>
      <w:rFonts w:ascii="Times New Roman" w:hAnsi="Times New Roman"/>
    </w:rPr>
  </w:style>
  <w:style w:type="paragraph" w:styleId="Heading8">
    <w:name w:val="heading 8"/>
    <w:basedOn w:val="Normal"/>
    <w:next w:val="Normal"/>
    <w:link w:val="Heading8Char"/>
    <w:semiHidden/>
    <w:rsid w:val="00451CE4"/>
    <w:pPr>
      <w:numPr>
        <w:ilvl w:val="7"/>
        <w:numId w:val="15"/>
      </w:numPr>
      <w:spacing w:before="240" w:after="60"/>
      <w:outlineLvl w:val="7"/>
    </w:pPr>
    <w:rPr>
      <w:rFonts w:ascii="Times New Roman" w:hAnsi="Times New Roman"/>
      <w:i/>
      <w:iCs/>
    </w:rPr>
  </w:style>
  <w:style w:type="paragraph" w:styleId="Heading9">
    <w:name w:val="heading 9"/>
    <w:basedOn w:val="Normal"/>
    <w:next w:val="Normal"/>
    <w:link w:val="Heading9Char"/>
    <w:semiHidden/>
    <w:rsid w:val="00451CE4"/>
    <w:pPr>
      <w:numPr>
        <w:ilvl w:val="8"/>
        <w:numId w:val="1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05">
    <w:name w:val="Block 0.5&quot;"/>
    <w:basedOn w:val="Normal"/>
    <w:semiHidden/>
    <w:pPr>
      <w:ind w:left="851"/>
    </w:pPr>
    <w:rPr>
      <w:rFonts w:ascii="Times New Roman" w:hAnsi="Times New Roman"/>
      <w:szCs w:val="20"/>
    </w:rPr>
  </w:style>
  <w:style w:type="paragraph" w:customStyle="1" w:styleId="spiegel-1">
    <w:name w:val="spiegel-1"/>
    <w:basedOn w:val="Normal"/>
    <w:qFormat/>
    <w:rsid w:val="00DC1863"/>
    <w:pPr>
      <w:numPr>
        <w:numId w:val="4"/>
      </w:numPr>
      <w:ind w:left="284" w:hanging="284"/>
      <w:contextualSpacing/>
    </w:pPr>
  </w:style>
  <w:style w:type="paragraph" w:customStyle="1" w:styleId="spiegel-2">
    <w:name w:val="spiegel-2"/>
    <w:basedOn w:val="Normal"/>
    <w:qFormat/>
    <w:rsid w:val="00DC1863"/>
    <w:pPr>
      <w:numPr>
        <w:numId w:val="5"/>
      </w:numPr>
      <w:ind w:left="568" w:hanging="284"/>
      <w:contextualSpacing/>
    </w:pPr>
  </w:style>
  <w:style w:type="paragraph" w:customStyle="1" w:styleId="spiegel-3">
    <w:name w:val="spiegel-3"/>
    <w:basedOn w:val="Normal"/>
    <w:rsid w:val="00956E1B"/>
    <w:pPr>
      <w:numPr>
        <w:numId w:val="6"/>
      </w:numPr>
      <w:tabs>
        <w:tab w:val="clear" w:pos="1561"/>
      </w:tabs>
      <w:ind w:left="851" w:hanging="284"/>
    </w:pPr>
  </w:style>
  <w:style w:type="paragraph" w:styleId="TOC1">
    <w:name w:val="toc 1"/>
    <w:basedOn w:val="Normal"/>
    <w:next w:val="Normal"/>
    <w:link w:val="TOC1Char"/>
    <w:autoRedefine/>
    <w:uiPriority w:val="39"/>
    <w:rsid w:val="00392335"/>
    <w:pPr>
      <w:tabs>
        <w:tab w:val="right" w:leader="dot" w:pos="9072"/>
      </w:tabs>
      <w:spacing w:before="240" w:after="240"/>
      <w:ind w:hanging="567"/>
      <w:jc w:val="left"/>
    </w:pPr>
    <w:rPr>
      <w:rFonts w:ascii="Calibri Light" w:hAnsi="Calibri Light"/>
      <w:b/>
      <w:caps/>
      <w:noProof/>
      <w:szCs w:val="22"/>
    </w:rPr>
  </w:style>
  <w:style w:type="paragraph" w:styleId="TOC2">
    <w:name w:val="toc 2"/>
    <w:basedOn w:val="Normal"/>
    <w:next w:val="Normal"/>
    <w:autoRedefine/>
    <w:uiPriority w:val="39"/>
    <w:rsid w:val="00392335"/>
    <w:pPr>
      <w:tabs>
        <w:tab w:val="right" w:leader="dot" w:pos="9072"/>
      </w:tabs>
      <w:ind w:left="709"/>
      <w:jc w:val="left"/>
    </w:pPr>
  </w:style>
  <w:style w:type="paragraph" w:styleId="TOC3">
    <w:name w:val="toc 3"/>
    <w:basedOn w:val="Normal"/>
    <w:next w:val="Normal"/>
    <w:autoRedefine/>
    <w:uiPriority w:val="39"/>
    <w:rsid w:val="00392335"/>
    <w:pPr>
      <w:tabs>
        <w:tab w:val="left" w:pos="1304"/>
        <w:tab w:val="right" w:leader="dot" w:pos="9072"/>
      </w:tabs>
      <w:ind w:left="1304" w:hanging="737"/>
      <w:jc w:val="left"/>
    </w:pPr>
  </w:style>
  <w:style w:type="paragraph" w:customStyle="1" w:styleId="Textblock">
    <w:name w:val="Textblock"/>
    <w:basedOn w:val="Normal"/>
    <w:semiHidden/>
    <w:pPr>
      <w:ind w:left="851"/>
    </w:pPr>
    <w:rPr>
      <w:rFonts w:ascii="Bodoni Bk BT" w:hAnsi="Bodoni Bk BT"/>
      <w:szCs w:val="20"/>
    </w:rPr>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paragraph" w:customStyle="1" w:styleId="Blockquote">
    <w:name w:val="Blockquote"/>
    <w:basedOn w:val="Normal"/>
    <w:semiHidden/>
    <w:pPr>
      <w:widowControl w:val="0"/>
      <w:snapToGrid w:val="0"/>
      <w:spacing w:before="100" w:after="100"/>
      <w:ind w:left="360" w:right="360"/>
      <w:jc w:val="left"/>
    </w:pPr>
    <w:rPr>
      <w:rFonts w:ascii="Times New Roman" w:hAnsi="Times New Roman"/>
      <w:lang w:val="en-US"/>
    </w:rPr>
  </w:style>
  <w:style w:type="character" w:styleId="Strong">
    <w:name w:val="Strong"/>
    <w:semiHidden/>
    <w:rsid w:val="00451CE4"/>
    <w:rPr>
      <w:b/>
      <w:bCs/>
    </w:rPr>
  </w:style>
  <w:style w:type="paragraph" w:styleId="BodyText">
    <w:name w:val="Body Text"/>
    <w:basedOn w:val="Normal"/>
    <w:semiHidden/>
    <w:rsid w:val="00DB5B31"/>
    <w:pPr>
      <w:spacing w:after="0"/>
      <w:jc w:val="left"/>
    </w:pPr>
    <w:rPr>
      <w:rFonts w:ascii="Times New Roman" w:hAnsi="Times New Roman"/>
      <w:i/>
      <w:iCs/>
      <w:sz w:val="20"/>
      <w:szCs w:val="20"/>
    </w:rPr>
  </w:style>
  <w:style w:type="character" w:styleId="Emphasis">
    <w:name w:val="Emphasis"/>
    <w:semiHidden/>
    <w:rsid w:val="00451CE4"/>
    <w:rPr>
      <w:i/>
    </w:rPr>
  </w:style>
  <w:style w:type="character" w:styleId="Hyperlink">
    <w:name w:val="Hyperlink"/>
    <w:uiPriority w:val="99"/>
    <w:qFormat/>
    <w:rsid w:val="00E3306C"/>
    <w:rPr>
      <w:noProof/>
      <w:color w:val="0000FF"/>
      <w:u w:val="single"/>
      <w:lang w:val="en-US"/>
    </w:rPr>
  </w:style>
  <w:style w:type="table" w:customStyle="1" w:styleId="Tabellengitternetz">
    <w:name w:val="Tabellengitternetz"/>
    <w:basedOn w:val="TableNormal"/>
    <w:rsid w:val="00F552C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link w:val="Text2Char"/>
    <w:semiHidden/>
    <w:rsid w:val="008C57AF"/>
    <w:pPr>
      <w:tabs>
        <w:tab w:val="left" w:pos="2161"/>
      </w:tabs>
      <w:spacing w:after="240"/>
      <w:ind w:left="1202"/>
    </w:pPr>
    <w:rPr>
      <w:sz w:val="20"/>
      <w:szCs w:val="20"/>
      <w:lang w:eastAsia="en-GB"/>
    </w:rPr>
  </w:style>
  <w:style w:type="character" w:customStyle="1" w:styleId="Text2Char">
    <w:name w:val="Text 2 Char"/>
    <w:link w:val="Text2"/>
    <w:semiHidden/>
    <w:rsid w:val="00A36355"/>
    <w:rPr>
      <w:sz w:val="20"/>
      <w:szCs w:val="20"/>
      <w:lang w:eastAsia="en-GB"/>
    </w:rPr>
  </w:style>
  <w:style w:type="paragraph" w:styleId="DocumentMap">
    <w:name w:val="Document Map"/>
    <w:basedOn w:val="Normal"/>
    <w:semiHidden/>
    <w:rsid w:val="00F940DD"/>
    <w:pPr>
      <w:shd w:val="clear" w:color="auto" w:fill="000080"/>
    </w:pPr>
    <w:rPr>
      <w:rFonts w:ascii="Tahoma" w:hAnsi="Tahoma" w:cs="Tahoma"/>
      <w:sz w:val="20"/>
      <w:szCs w:val="20"/>
    </w:rPr>
  </w:style>
  <w:style w:type="paragraph" w:styleId="BodyText2">
    <w:name w:val="Body Text 2"/>
    <w:basedOn w:val="Normal"/>
    <w:semiHidden/>
    <w:rsid w:val="00F940DD"/>
    <w:pPr>
      <w:spacing w:line="480" w:lineRule="auto"/>
    </w:pPr>
  </w:style>
  <w:style w:type="paragraph" w:styleId="FootnoteText">
    <w:name w:val="footnote text"/>
    <w:basedOn w:val="Normal"/>
    <w:link w:val="FootnoteTextChar"/>
    <w:qFormat/>
    <w:rsid w:val="00DC1863"/>
    <w:pPr>
      <w:tabs>
        <w:tab w:val="left" w:pos="2268"/>
        <w:tab w:val="left" w:pos="4536"/>
        <w:tab w:val="left" w:pos="6804"/>
      </w:tabs>
    </w:pPr>
    <w:rPr>
      <w:sz w:val="18"/>
      <w:szCs w:val="20"/>
      <w:lang w:val="en-GB"/>
    </w:rPr>
  </w:style>
  <w:style w:type="character" w:styleId="FootnoteReference">
    <w:name w:val="footnote reference"/>
    <w:semiHidden/>
    <w:rsid w:val="00F940DD"/>
    <w:rPr>
      <w:vertAlign w:val="superscript"/>
    </w:rPr>
  </w:style>
  <w:style w:type="paragraph" w:styleId="Caption">
    <w:name w:val="caption"/>
    <w:aliases w:val="Beschriftung_tab,tab_überschrift,unten,(U)"/>
    <w:basedOn w:val="Normal"/>
    <w:next w:val="Normal"/>
    <w:qFormat/>
    <w:rsid w:val="0017776E"/>
    <w:pPr>
      <w:spacing w:before="120"/>
      <w:ind w:left="1134" w:hanging="1134"/>
    </w:pPr>
    <w:rPr>
      <w:b/>
      <w:bCs/>
      <w:sz w:val="20"/>
      <w:szCs w:val="20"/>
      <w:lang w:val="en-GB"/>
    </w:rPr>
  </w:style>
  <w:style w:type="paragraph" w:customStyle="1" w:styleId="REF-Services">
    <w:name w:val="REF-Services"/>
    <w:basedOn w:val="Normal"/>
    <w:semiHidden/>
    <w:rsid w:val="00F940DD"/>
    <w:pPr>
      <w:numPr>
        <w:numId w:val="2"/>
      </w:numPr>
    </w:pPr>
  </w:style>
  <w:style w:type="paragraph" w:customStyle="1" w:styleId="Sprechblasentext1">
    <w:name w:val="Sprechblasentext1"/>
    <w:basedOn w:val="Normal"/>
    <w:semiHidden/>
    <w:rsid w:val="00F940DD"/>
    <w:rPr>
      <w:rFonts w:ascii="Tahoma" w:hAnsi="Tahoma" w:cs="Tahoma"/>
      <w:sz w:val="16"/>
      <w:szCs w:val="16"/>
    </w:rPr>
  </w:style>
  <w:style w:type="paragraph" w:styleId="NormalWeb">
    <w:name w:val="Normal (Web)"/>
    <w:basedOn w:val="Normal"/>
    <w:uiPriority w:val="99"/>
    <w:rsid w:val="009712AE"/>
    <w:pPr>
      <w:spacing w:before="100" w:beforeAutospacing="1" w:after="100" w:afterAutospacing="1"/>
      <w:jc w:val="left"/>
    </w:pPr>
    <w:rPr>
      <w:rFonts w:ascii="Times New Roman" w:hAnsi="Times New Roman"/>
    </w:rPr>
  </w:style>
  <w:style w:type="paragraph" w:customStyle="1" w:styleId="normaltableau">
    <w:name w:val="normal_tableau"/>
    <w:basedOn w:val="Normal"/>
    <w:semiHidden/>
    <w:rsid w:val="009712AE"/>
    <w:pPr>
      <w:spacing w:before="120"/>
    </w:pPr>
    <w:rPr>
      <w:rFonts w:ascii="Optima" w:hAnsi="Optima"/>
      <w:szCs w:val="20"/>
      <w:lang w:eastAsia="pl-PL"/>
    </w:rPr>
  </w:style>
  <w:style w:type="paragraph" w:styleId="BodyTextIndent">
    <w:name w:val="Body Text Indent"/>
    <w:basedOn w:val="Normal"/>
    <w:semiHidden/>
    <w:rsid w:val="00AD1EC6"/>
    <w:pPr>
      <w:ind w:left="283"/>
    </w:pPr>
  </w:style>
  <w:style w:type="paragraph" w:customStyle="1" w:styleId="BLOCK15">
    <w:name w:val="BLOCK 1.5"/>
    <w:basedOn w:val="Normal"/>
    <w:semiHidden/>
    <w:rsid w:val="00FB1976"/>
    <w:pPr>
      <w:tabs>
        <w:tab w:val="left" w:pos="2268"/>
        <w:tab w:val="left" w:pos="4536"/>
        <w:tab w:val="left" w:pos="6804"/>
      </w:tabs>
      <w:ind w:left="851"/>
    </w:pPr>
    <w:rPr>
      <w:rFonts w:ascii="Times New Roman" w:hAnsi="Times New Roman"/>
      <w:szCs w:val="20"/>
    </w:rPr>
  </w:style>
  <w:style w:type="paragraph" w:customStyle="1" w:styleId="testo">
    <w:name w:val="testo"/>
    <w:basedOn w:val="Normal"/>
    <w:semiHidden/>
    <w:rsid w:val="00F0637E"/>
    <w:pPr>
      <w:widowControl w:val="0"/>
      <w:spacing w:before="60" w:after="60"/>
      <w:ind w:right="176"/>
    </w:pPr>
    <w:rPr>
      <w:rFonts w:cs="Arial"/>
      <w:sz w:val="20"/>
      <w:szCs w:val="20"/>
      <w:lang w:eastAsia="it-IT"/>
    </w:rPr>
  </w:style>
  <w:style w:type="paragraph" w:customStyle="1" w:styleId="bullet">
    <w:name w:val="bullet"/>
    <w:basedOn w:val="testo"/>
    <w:semiHidden/>
    <w:rsid w:val="00F0637E"/>
    <w:pPr>
      <w:numPr>
        <w:numId w:val="3"/>
      </w:numPr>
    </w:pPr>
  </w:style>
  <w:style w:type="paragraph" w:customStyle="1" w:styleId="Style10ptJustified">
    <w:name w:val="Style 10 pt Justified"/>
    <w:basedOn w:val="Normal"/>
    <w:semiHidden/>
    <w:rsid w:val="006E736C"/>
    <w:pPr>
      <w:spacing w:before="120"/>
    </w:pPr>
    <w:rPr>
      <w:rFonts w:ascii="Times New Roman" w:hAnsi="Times New Roman"/>
      <w:snapToGrid w:val="0"/>
      <w:sz w:val="20"/>
      <w:szCs w:val="16"/>
    </w:rPr>
  </w:style>
  <w:style w:type="paragraph" w:customStyle="1" w:styleId="Formatvorlageberschrift4Fett">
    <w:name w:val="Formatvorlage Überschrift 4 + Fett"/>
    <w:basedOn w:val="Heading4"/>
    <w:link w:val="Formatvorlageberschrift4FettZchn"/>
    <w:semiHidden/>
    <w:rsid w:val="006E736C"/>
    <w:pPr>
      <w:numPr>
        <w:numId w:val="1"/>
      </w:numPr>
      <w:tabs>
        <w:tab w:val="clear" w:pos="949"/>
        <w:tab w:val="num" w:pos="864"/>
      </w:tabs>
      <w:ind w:left="0" w:hanging="851"/>
      <w:jc w:val="left"/>
    </w:pPr>
    <w:rPr>
      <w:rFonts w:cs="Arial"/>
      <w:b w:val="0"/>
    </w:rPr>
  </w:style>
  <w:style w:type="character" w:customStyle="1" w:styleId="Formatvorlageberschrift4FettZchn">
    <w:name w:val="Formatvorlage Überschrift 4 + Fett Zchn"/>
    <w:link w:val="Formatvorlageberschrift4Fett"/>
    <w:semiHidden/>
    <w:rsid w:val="00A36355"/>
    <w:rPr>
      <w:rFonts w:asciiTheme="majorHAnsi" w:hAnsiTheme="majorHAnsi" w:cs="Arial"/>
      <w:bCs/>
      <w:color w:val="214471"/>
      <w:sz w:val="22"/>
      <w:szCs w:val="28"/>
    </w:rPr>
  </w:style>
  <w:style w:type="character" w:styleId="FollowedHyperlink">
    <w:name w:val="FollowedHyperlink"/>
    <w:semiHidden/>
    <w:rsid w:val="00152349"/>
    <w:rPr>
      <w:color w:val="800080"/>
      <w:u w:val="single"/>
    </w:rPr>
  </w:style>
  <w:style w:type="character" w:customStyle="1" w:styleId="Heading5Char">
    <w:name w:val="Heading 5 Char"/>
    <w:link w:val="Heading5"/>
    <w:semiHidden/>
    <w:rsid w:val="00A36355"/>
    <w:rPr>
      <w:b/>
      <w:bCs/>
      <w:i/>
      <w:iCs/>
      <w:sz w:val="26"/>
      <w:szCs w:val="26"/>
    </w:rPr>
  </w:style>
  <w:style w:type="character" w:customStyle="1" w:styleId="Heading6Char">
    <w:name w:val="Heading 6 Char"/>
    <w:link w:val="Heading6"/>
    <w:semiHidden/>
    <w:rsid w:val="00A36355"/>
    <w:rPr>
      <w:rFonts w:ascii="Times New Roman" w:hAnsi="Times New Roman"/>
      <w:b/>
      <w:bCs/>
      <w:sz w:val="22"/>
      <w:szCs w:val="22"/>
    </w:rPr>
  </w:style>
  <w:style w:type="character" w:customStyle="1" w:styleId="Heading7Char">
    <w:name w:val="Heading 7 Char"/>
    <w:link w:val="Heading7"/>
    <w:semiHidden/>
    <w:rsid w:val="00A36355"/>
    <w:rPr>
      <w:rFonts w:ascii="Times New Roman" w:hAnsi="Times New Roman"/>
      <w:sz w:val="22"/>
    </w:rPr>
  </w:style>
  <w:style w:type="character" w:customStyle="1" w:styleId="Heading8Char">
    <w:name w:val="Heading 8 Char"/>
    <w:link w:val="Heading8"/>
    <w:semiHidden/>
    <w:rsid w:val="00A36355"/>
    <w:rPr>
      <w:rFonts w:ascii="Times New Roman" w:hAnsi="Times New Roman"/>
      <w:i/>
      <w:iCs/>
      <w:sz w:val="22"/>
    </w:rPr>
  </w:style>
  <w:style w:type="character" w:customStyle="1" w:styleId="Heading9Char">
    <w:name w:val="Heading 9 Char"/>
    <w:link w:val="Heading9"/>
    <w:semiHidden/>
    <w:rsid w:val="00A36355"/>
    <w:rPr>
      <w:rFonts w:cs="Arial"/>
      <w:sz w:val="22"/>
      <w:szCs w:val="22"/>
    </w:rPr>
  </w:style>
  <w:style w:type="paragraph" w:styleId="ListParagraph">
    <w:name w:val="List Paragraph"/>
    <w:basedOn w:val="Normal"/>
    <w:uiPriority w:val="34"/>
    <w:qFormat/>
    <w:rsid w:val="006D567C"/>
    <w:pPr>
      <w:ind w:left="340" w:hanging="340"/>
      <w:contextualSpacing/>
      <w:jc w:val="left"/>
    </w:pPr>
    <w:rPr>
      <w:rFonts w:asciiTheme="minorHAnsi" w:hAnsiTheme="minorHAnsi"/>
    </w:rPr>
  </w:style>
  <w:style w:type="paragraph" w:customStyle="1" w:styleId="Listenabsatz1">
    <w:name w:val="Listenabsatz1"/>
    <w:basedOn w:val="Normal"/>
    <w:uiPriority w:val="34"/>
    <w:semiHidden/>
    <w:rsid w:val="00451CE4"/>
    <w:pPr>
      <w:spacing w:after="60"/>
      <w:ind w:left="720" w:hanging="4768"/>
      <w:contextualSpacing/>
    </w:pPr>
    <w:rPr>
      <w:rFonts w:eastAsia="Calibri"/>
      <w:szCs w:val="22"/>
    </w:rPr>
  </w:style>
  <w:style w:type="paragraph" w:customStyle="1" w:styleId="Zwischenberschrift">
    <w:name w:val="Zwischenüberschrift"/>
    <w:basedOn w:val="Normal"/>
    <w:qFormat/>
    <w:rsid w:val="00DC1863"/>
    <w:pPr>
      <w:keepNext/>
      <w:pBdr>
        <w:bottom w:val="single" w:sz="12" w:space="1" w:color="C1CCDD"/>
      </w:pBdr>
      <w:spacing w:before="240"/>
    </w:pPr>
    <w:rPr>
      <w:b/>
    </w:rPr>
  </w:style>
  <w:style w:type="table" w:styleId="TableGrid">
    <w:name w:val="Table Grid"/>
    <w:basedOn w:val="TableNormal"/>
    <w:rsid w:val="00161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44F2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36355"/>
    <w:rPr>
      <w:rFonts w:ascii="Segoe UI" w:hAnsi="Segoe UI" w:cs="Segoe UI"/>
      <w:sz w:val="18"/>
      <w:szCs w:val="18"/>
    </w:rPr>
  </w:style>
  <w:style w:type="paragraph" w:styleId="TOCHeading">
    <w:name w:val="TOC Heading"/>
    <w:basedOn w:val="Heading1"/>
    <w:next w:val="Normal"/>
    <w:uiPriority w:val="39"/>
    <w:semiHidden/>
    <w:rsid w:val="00DB1863"/>
    <w:pPr>
      <w:keepLines/>
      <w:numPr>
        <w:numId w:val="0"/>
      </w:numPr>
      <w:tabs>
        <w:tab w:val="clear" w:pos="0"/>
      </w:tabs>
      <w:spacing w:before="240" w:after="0" w:line="259" w:lineRule="auto"/>
      <w:jc w:val="left"/>
      <w:outlineLvl w:val="9"/>
    </w:pPr>
    <w:rPr>
      <w:rFonts w:eastAsiaTheme="majorEastAsia" w:cstheme="majorBidi"/>
      <w:b w:val="0"/>
      <w:bCs w:val="0"/>
      <w:caps w:val="0"/>
      <w:color w:val="2E74B5" w:themeColor="accent1" w:themeShade="BF"/>
      <w:sz w:val="32"/>
    </w:rPr>
  </w:style>
  <w:style w:type="paragraph" w:customStyle="1" w:styleId="berschrift1Unterkapitel">
    <w:name w:val="Überschrift 1 Unterkapitel"/>
    <w:basedOn w:val="Heading1"/>
    <w:semiHidden/>
    <w:rsid w:val="00875AAD"/>
    <w:rPr>
      <w:rFonts w:eastAsia="SimSun"/>
      <w:caps w:val="0"/>
      <w:color w:val="000000" w:themeColor="text1"/>
      <w:lang w:eastAsia="zh-CN"/>
    </w:rPr>
  </w:style>
  <w:style w:type="character" w:customStyle="1" w:styleId="FootnoteTextChar">
    <w:name w:val="Footnote Text Char"/>
    <w:link w:val="FootnoteText"/>
    <w:uiPriority w:val="99"/>
    <w:rsid w:val="00A36355"/>
    <w:rPr>
      <w:sz w:val="18"/>
      <w:szCs w:val="20"/>
      <w:lang w:val="en-GB"/>
    </w:rPr>
  </w:style>
  <w:style w:type="paragraph" w:styleId="NoSpacing">
    <w:name w:val="No Spacing"/>
    <w:uiPriority w:val="99"/>
    <w:semiHidden/>
    <w:rsid w:val="00987EB1"/>
    <w:rPr>
      <w:sz w:val="22"/>
      <w:szCs w:val="22"/>
    </w:rPr>
  </w:style>
  <w:style w:type="character" w:customStyle="1" w:styleId="Quick1">
    <w:name w:val="Quick 1."/>
    <w:uiPriority w:val="99"/>
    <w:semiHidden/>
    <w:rsid w:val="00987EB1"/>
  </w:style>
  <w:style w:type="character" w:customStyle="1" w:styleId="Quick2">
    <w:name w:val="Quick À2À"/>
    <w:uiPriority w:val="99"/>
    <w:semiHidden/>
    <w:rsid w:val="00987EB1"/>
  </w:style>
  <w:style w:type="character" w:styleId="CommentReference">
    <w:name w:val="annotation reference"/>
    <w:uiPriority w:val="99"/>
    <w:semiHidden/>
    <w:rsid w:val="00987EB1"/>
    <w:rPr>
      <w:rFonts w:cs="Times New Roman"/>
      <w:sz w:val="16"/>
      <w:szCs w:val="16"/>
    </w:rPr>
  </w:style>
  <w:style w:type="paragraph" w:styleId="CommentText">
    <w:name w:val="annotation text"/>
    <w:basedOn w:val="Normal"/>
    <w:link w:val="CommentTextChar"/>
    <w:uiPriority w:val="99"/>
    <w:semiHidden/>
    <w:rsid w:val="00987EB1"/>
    <w:rPr>
      <w:sz w:val="20"/>
      <w:szCs w:val="20"/>
    </w:rPr>
  </w:style>
  <w:style w:type="character" w:customStyle="1" w:styleId="CommentTextChar">
    <w:name w:val="Comment Text Char"/>
    <w:basedOn w:val="DefaultParagraphFont"/>
    <w:link w:val="CommentText"/>
    <w:uiPriority w:val="99"/>
    <w:semiHidden/>
    <w:rsid w:val="00A36355"/>
    <w:rPr>
      <w:sz w:val="20"/>
      <w:szCs w:val="20"/>
    </w:rPr>
  </w:style>
  <w:style w:type="paragraph" w:styleId="IntenseQuote">
    <w:name w:val="Intense Quote"/>
    <w:basedOn w:val="Normal"/>
    <w:next w:val="Normal"/>
    <w:link w:val="IntenseQuoteChar"/>
    <w:uiPriority w:val="30"/>
    <w:semiHidden/>
    <w:rsid w:val="00A956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A36355"/>
    <w:rPr>
      <w:i/>
      <w:iCs/>
      <w:color w:val="5B9BD5" w:themeColor="accent1"/>
      <w:sz w:val="22"/>
    </w:rPr>
  </w:style>
  <w:style w:type="paragraph" w:customStyle="1" w:styleId="Formatvorlage2">
    <w:name w:val="Formatvorlage2"/>
    <w:basedOn w:val="Normal"/>
    <w:semiHidden/>
    <w:rsid w:val="00E07A7C"/>
    <w:pPr>
      <w:numPr>
        <w:numId w:val="8"/>
      </w:numPr>
      <w:ind w:left="714" w:hanging="357"/>
    </w:pPr>
    <w:rPr>
      <w:rFonts w:asciiTheme="minorHAnsi" w:hAnsiTheme="minorHAnsi"/>
      <w:lang w:val="en-US"/>
    </w:rPr>
  </w:style>
  <w:style w:type="paragraph" w:styleId="TOC4">
    <w:name w:val="toc 4"/>
    <w:basedOn w:val="Normal"/>
    <w:next w:val="Normal"/>
    <w:autoRedefine/>
    <w:uiPriority w:val="39"/>
    <w:rsid w:val="00DC13DB"/>
    <w:pPr>
      <w:tabs>
        <w:tab w:val="left" w:pos="1540"/>
        <w:tab w:val="right" w:pos="9060"/>
      </w:tabs>
      <w:spacing w:after="100"/>
      <w:ind w:left="1304" w:hanging="737"/>
    </w:pPr>
  </w:style>
  <w:style w:type="paragraph" w:styleId="ListBullet">
    <w:name w:val="List Bullet"/>
    <w:basedOn w:val="Normal"/>
    <w:rsid w:val="00477783"/>
    <w:pPr>
      <w:numPr>
        <w:numId w:val="9"/>
      </w:numPr>
      <w:ind w:left="357" w:hanging="357"/>
      <w:contextualSpacing/>
    </w:pPr>
  </w:style>
  <w:style w:type="paragraph" w:styleId="TableofFigures">
    <w:name w:val="table of figures"/>
    <w:basedOn w:val="Normal"/>
    <w:next w:val="Normal"/>
    <w:uiPriority w:val="99"/>
    <w:rsid w:val="00C64342"/>
    <w:pPr>
      <w:spacing w:after="0"/>
    </w:pPr>
  </w:style>
  <w:style w:type="paragraph" w:customStyle="1" w:styleId="Hoofdtekst">
    <w:name w:val="Hoofdtekst"/>
    <w:rsid w:val="00EA594C"/>
    <w:pPr>
      <w:pBdr>
        <w:top w:val="nil"/>
        <w:left w:val="nil"/>
        <w:bottom w:val="nil"/>
        <w:right w:val="nil"/>
        <w:between w:val="nil"/>
        <w:bar w:val="nil"/>
      </w:pBdr>
      <w:spacing w:after="120"/>
      <w:jc w:val="both"/>
    </w:pPr>
    <w:rPr>
      <w:rFonts w:eastAsia="Calibri" w:cs="Calibri"/>
      <w:color w:val="000000"/>
      <w:sz w:val="22"/>
      <w:szCs w:val="22"/>
      <w:u w:color="000000"/>
      <w:bdr w:val="nil"/>
      <w:lang w:val="en-US" w:eastAsia="en-GB"/>
    </w:rPr>
  </w:style>
  <w:style w:type="paragraph" w:customStyle="1" w:styleId="Standaard">
    <w:name w:val="Standaard"/>
    <w:rsid w:val="00EA594C"/>
    <w:pPr>
      <w:pBdr>
        <w:top w:val="nil"/>
        <w:left w:val="nil"/>
        <w:bottom w:val="nil"/>
        <w:right w:val="nil"/>
        <w:between w:val="nil"/>
        <w:bar w:val="nil"/>
      </w:pBdr>
    </w:pPr>
    <w:rPr>
      <w:rFonts w:ascii="Helvetica Neue" w:eastAsia="Helvetica Neue" w:hAnsi="Helvetica Neue" w:cs="Helvetica Neue"/>
      <w:color w:val="000000"/>
      <w:sz w:val="22"/>
      <w:szCs w:val="22"/>
      <w:bdr w:val="nil"/>
      <w:lang w:val="en-GB" w:eastAsia="en-GB"/>
    </w:rPr>
  </w:style>
  <w:style w:type="paragraph" w:customStyle="1" w:styleId="bullets">
    <w:name w:val="bullets"/>
    <w:basedOn w:val="Normal"/>
    <w:next w:val="Normal"/>
    <w:link w:val="bulletsChar"/>
    <w:qFormat/>
    <w:rsid w:val="00EA594C"/>
    <w:pPr>
      <w:numPr>
        <w:numId w:val="10"/>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14" w:hanging="357"/>
      <w:contextualSpacing/>
    </w:pPr>
    <w:rPr>
      <w:rFonts w:eastAsia="Calibri" w:cs="Calibri"/>
      <w:color w:val="000000"/>
      <w:szCs w:val="22"/>
      <w:u w:color="000000"/>
      <w:bdr w:val="nil"/>
      <w:lang w:val="en-GB" w:eastAsia="en-GB"/>
    </w:rPr>
  </w:style>
  <w:style w:type="character" w:customStyle="1" w:styleId="bulletsChar">
    <w:name w:val="bullets Char"/>
    <w:basedOn w:val="DefaultParagraphFont"/>
    <w:link w:val="bullets"/>
    <w:rsid w:val="00EA594C"/>
    <w:rPr>
      <w:rFonts w:eastAsia="Calibri" w:cs="Calibri"/>
      <w:color w:val="000000"/>
      <w:sz w:val="22"/>
      <w:szCs w:val="22"/>
      <w:u w:color="000000"/>
      <w:bdr w:val="nil"/>
      <w:lang w:val="en-GB" w:eastAsia="en-GB"/>
    </w:rPr>
  </w:style>
  <w:style w:type="paragraph" w:customStyle="1" w:styleId="Listnumbering">
    <w:name w:val="List numbering"/>
    <w:basedOn w:val="Normal"/>
    <w:next w:val="Normal"/>
    <w:link w:val="ListnumberingChar"/>
    <w:qFormat/>
    <w:rsid w:val="00EA594C"/>
    <w:pPr>
      <w:numPr>
        <w:numId w:val="11"/>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Pr>
      <w:rFonts w:eastAsia="Calibri" w:cs="Calibri"/>
      <w:color w:val="000000"/>
      <w:szCs w:val="22"/>
      <w:u w:color="000000"/>
      <w:bdr w:val="nil"/>
      <w:lang w:val="en-GB" w:eastAsia="en-GB"/>
    </w:rPr>
  </w:style>
  <w:style w:type="character" w:customStyle="1" w:styleId="ListnumberingChar">
    <w:name w:val="List numbering Char"/>
    <w:basedOn w:val="DefaultParagraphFont"/>
    <w:link w:val="Listnumbering"/>
    <w:rsid w:val="00EA594C"/>
    <w:rPr>
      <w:rFonts w:eastAsia="Calibri" w:cs="Calibri"/>
      <w:color w:val="000000"/>
      <w:sz w:val="22"/>
      <w:szCs w:val="22"/>
      <w:u w:color="000000"/>
      <w:bdr w:val="nil"/>
      <w:lang w:val="en-GB" w:eastAsia="en-GB"/>
    </w:rPr>
  </w:style>
  <w:style w:type="paragraph" w:styleId="CommentSubject">
    <w:name w:val="annotation subject"/>
    <w:basedOn w:val="CommentText"/>
    <w:next w:val="CommentText"/>
    <w:link w:val="CommentSubjectChar"/>
    <w:semiHidden/>
    <w:rsid w:val="00A732AC"/>
    <w:rPr>
      <w:b/>
      <w:bCs/>
    </w:rPr>
  </w:style>
  <w:style w:type="character" w:customStyle="1" w:styleId="CommentSubjectChar">
    <w:name w:val="Comment Subject Char"/>
    <w:basedOn w:val="CommentTextChar"/>
    <w:link w:val="CommentSubject"/>
    <w:semiHidden/>
    <w:rsid w:val="00A732AC"/>
    <w:rPr>
      <w:b/>
      <w:bCs/>
      <w:sz w:val="20"/>
      <w:szCs w:val="20"/>
    </w:rPr>
  </w:style>
  <w:style w:type="paragraph" w:customStyle="1" w:styleId="NoNumberingheading">
    <w:name w:val="NoNumbering heading"/>
    <w:basedOn w:val="Heading1"/>
    <w:next w:val="Normal"/>
    <w:link w:val="NoNumberingheadingChar"/>
    <w:qFormat/>
    <w:rsid w:val="00886536"/>
    <w:pPr>
      <w:pageBreakBefore/>
      <w:numPr>
        <w:numId w:val="0"/>
      </w:numPr>
    </w:pPr>
    <w:rPr>
      <w:rFonts w:asciiTheme="minorHAnsi" w:eastAsiaTheme="minorHAnsi" w:hAnsiTheme="minorHAnsi"/>
      <w:color w:val="003476"/>
    </w:rPr>
  </w:style>
  <w:style w:type="character" w:customStyle="1" w:styleId="NoNumberingheadingChar">
    <w:name w:val="NoNumbering heading Char"/>
    <w:basedOn w:val="DefaultParagraphFont"/>
    <w:link w:val="NoNumberingheading"/>
    <w:rsid w:val="00886536"/>
    <w:rPr>
      <w:rFonts w:asciiTheme="minorHAnsi" w:eastAsiaTheme="minorHAnsi" w:hAnsiTheme="minorHAnsi" w:cs="Arial"/>
      <w:b/>
      <w:bCs/>
      <w:caps/>
      <w:color w:val="003476"/>
      <w:sz w:val="28"/>
      <w:szCs w:val="32"/>
    </w:rPr>
  </w:style>
  <w:style w:type="paragraph" w:customStyle="1" w:styleId="NoNumberinglevel2">
    <w:name w:val="NoNumbering level 2"/>
    <w:basedOn w:val="Normal"/>
    <w:qFormat/>
    <w:rsid w:val="00886536"/>
    <w:rPr>
      <w:rFonts w:asciiTheme="minorHAnsi" w:hAnsiTheme="minorHAnsi"/>
      <w:b/>
      <w:lang w:val="en-US"/>
    </w:rPr>
  </w:style>
  <w:style w:type="paragraph" w:customStyle="1" w:styleId="TOC1a">
    <w:name w:val="TOC 1a"/>
    <w:basedOn w:val="TOC1"/>
    <w:link w:val="TOC1aChar"/>
    <w:qFormat/>
    <w:rsid w:val="00AB07B6"/>
  </w:style>
  <w:style w:type="character" w:customStyle="1" w:styleId="TOC1Char">
    <w:name w:val="TOC 1 Char"/>
    <w:basedOn w:val="DefaultParagraphFont"/>
    <w:link w:val="TOC1"/>
    <w:uiPriority w:val="39"/>
    <w:rsid w:val="00392335"/>
    <w:rPr>
      <w:rFonts w:ascii="Calibri Light" w:hAnsi="Calibri Light"/>
      <w:b/>
      <w:caps/>
      <w:noProof/>
      <w:sz w:val="22"/>
      <w:szCs w:val="22"/>
    </w:rPr>
  </w:style>
  <w:style w:type="character" w:customStyle="1" w:styleId="TOC1aChar">
    <w:name w:val="TOC 1a Char"/>
    <w:basedOn w:val="TOC1Char"/>
    <w:link w:val="TOC1a"/>
    <w:rsid w:val="00AB07B6"/>
    <w:rPr>
      <w:rFonts w:ascii="Calibri Light" w:hAnsi="Calibri Light"/>
      <w:b/>
      <w:caps/>
      <w:noProof/>
      <w:sz w:val="22"/>
      <w:szCs w:val="22"/>
    </w:rPr>
  </w:style>
  <w:style w:type="table" w:styleId="TableGrid3">
    <w:name w:val="Table Grid 3"/>
    <w:basedOn w:val="TableNormal"/>
    <w:rsid w:val="002F0A89"/>
    <w:pPr>
      <w:tabs>
        <w:tab w:val="left" w:pos="227"/>
        <w:tab w:val="left" w:pos="454"/>
        <w:tab w:val="left" w:pos="737"/>
        <w:tab w:val="left" w:pos="1021"/>
      </w:tabs>
      <w:spacing w:before="120" w:after="60"/>
      <w:jc w:val="both"/>
    </w:pPr>
    <w:rPr>
      <w:rFonts w:ascii="Tms Rmn" w:hAnsi="Tms Rm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A02E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68943">
      <w:bodyDiv w:val="1"/>
      <w:marLeft w:val="0"/>
      <w:marRight w:val="0"/>
      <w:marTop w:val="0"/>
      <w:marBottom w:val="0"/>
      <w:divBdr>
        <w:top w:val="none" w:sz="0" w:space="0" w:color="auto"/>
        <w:left w:val="none" w:sz="0" w:space="0" w:color="auto"/>
        <w:bottom w:val="none" w:sz="0" w:space="0" w:color="auto"/>
        <w:right w:val="none" w:sz="0" w:space="0" w:color="auto"/>
      </w:divBdr>
    </w:div>
    <w:div w:id="1633753168">
      <w:bodyDiv w:val="1"/>
      <w:marLeft w:val="0"/>
      <w:marRight w:val="0"/>
      <w:marTop w:val="0"/>
      <w:marBottom w:val="0"/>
      <w:divBdr>
        <w:top w:val="none" w:sz="0" w:space="0" w:color="auto"/>
        <w:left w:val="none" w:sz="0" w:space="0" w:color="auto"/>
        <w:bottom w:val="none" w:sz="0" w:space="0" w:color="auto"/>
        <w:right w:val="none" w:sz="0" w:space="0" w:color="auto"/>
      </w:divBdr>
      <w:divsChild>
        <w:div w:id="1209878906">
          <w:marLeft w:val="0"/>
          <w:marRight w:val="0"/>
          <w:marTop w:val="0"/>
          <w:marBottom w:val="0"/>
          <w:divBdr>
            <w:top w:val="none" w:sz="0" w:space="0" w:color="auto"/>
            <w:left w:val="none" w:sz="0" w:space="0" w:color="auto"/>
            <w:bottom w:val="none" w:sz="0" w:space="0" w:color="auto"/>
            <w:right w:val="none" w:sz="0" w:space="0" w:color="auto"/>
          </w:divBdr>
        </w:div>
      </w:divsChild>
    </w:div>
    <w:div w:id="17548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EFAA7-C169-4A9C-A981-29A1C5C8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3645</Words>
  <Characters>20777</Characters>
  <Application>Microsoft Office Word</Application>
  <DocSecurity>0</DocSecurity>
  <Lines>173</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PEM</Company>
  <LinksUpToDate>false</LinksUpToDate>
  <CharactersWithSpaces>24374</CharactersWithSpaces>
  <SharedDoc>false</SharedDoc>
  <HLinks>
    <vt:vector size="24" baseType="variant">
      <vt:variant>
        <vt:i4>1703992</vt:i4>
      </vt:variant>
      <vt:variant>
        <vt:i4>20</vt:i4>
      </vt:variant>
      <vt:variant>
        <vt:i4>0</vt:i4>
      </vt:variant>
      <vt:variant>
        <vt:i4>5</vt:i4>
      </vt:variant>
      <vt:variant>
        <vt:lpwstr/>
      </vt:variant>
      <vt:variant>
        <vt:lpwstr>_Toc162931839</vt:lpwstr>
      </vt:variant>
      <vt:variant>
        <vt:i4>1703992</vt:i4>
      </vt:variant>
      <vt:variant>
        <vt:i4>14</vt:i4>
      </vt:variant>
      <vt:variant>
        <vt:i4>0</vt:i4>
      </vt:variant>
      <vt:variant>
        <vt:i4>5</vt:i4>
      </vt:variant>
      <vt:variant>
        <vt:lpwstr/>
      </vt:variant>
      <vt:variant>
        <vt:lpwstr>_Toc162931838</vt:lpwstr>
      </vt:variant>
      <vt:variant>
        <vt:i4>1703992</vt:i4>
      </vt:variant>
      <vt:variant>
        <vt:i4>8</vt:i4>
      </vt:variant>
      <vt:variant>
        <vt:i4>0</vt:i4>
      </vt:variant>
      <vt:variant>
        <vt:i4>5</vt:i4>
      </vt:variant>
      <vt:variant>
        <vt:lpwstr/>
      </vt:variant>
      <vt:variant>
        <vt:lpwstr>_Toc162931837</vt:lpwstr>
      </vt:variant>
      <vt:variant>
        <vt:i4>1703992</vt:i4>
      </vt:variant>
      <vt:variant>
        <vt:i4>2</vt:i4>
      </vt:variant>
      <vt:variant>
        <vt:i4>0</vt:i4>
      </vt:variant>
      <vt:variant>
        <vt:i4>5</vt:i4>
      </vt:variant>
      <vt:variant>
        <vt:lpwstr/>
      </vt:variant>
      <vt:variant>
        <vt:lpwstr>_Toc162931836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J.Reichenbach, M. Guenther</dc:creator>
  <cp:lastModifiedBy>René Boesten</cp:lastModifiedBy>
  <cp:revision>3</cp:revision>
  <cp:lastPrinted>2014-05-02T12:29:00Z</cp:lastPrinted>
  <dcterms:created xsi:type="dcterms:W3CDTF">2020-03-04T10:45:00Z</dcterms:created>
  <dcterms:modified xsi:type="dcterms:W3CDTF">2020-03-04T10:46:00Z</dcterms:modified>
</cp:coreProperties>
</file>